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6E" w:rsidRPr="00A508DA" w:rsidRDefault="0007356E">
      <w:pPr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</w:pPr>
      <w:r w:rsidRPr="00A508DA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Tasso è noto per il suo</w:t>
      </w:r>
      <w:r w:rsidRPr="00A508DA">
        <w:rPr>
          <w:rFonts w:ascii="Helvetica" w:hAnsi="Helvetica" w:cs="Helvetica"/>
          <w:color w:val="151515"/>
          <w:sz w:val="21"/>
          <w:szCs w:val="21"/>
        </w:rPr>
        <w:t> </w:t>
      </w:r>
      <w:proofErr w:type="spellStart"/>
      <w:r w:rsidRPr="00A508DA">
        <w:rPr>
          <w:rFonts w:ascii="Helvetica" w:hAnsi="Helvetica" w:cs="Helvetica"/>
          <w:b/>
          <w:bCs/>
          <w:color w:val="151515"/>
          <w:sz w:val="21"/>
          <w:szCs w:val="21"/>
        </w:rPr>
        <w:t>bifrontismo</w:t>
      </w:r>
      <w:proofErr w:type="spellEnd"/>
      <w:r w:rsidRPr="00A508DA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, un atteggiamento oscillante fra ansie controriformiste</w:t>
      </w:r>
      <w:r w:rsidR="004B7441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 xml:space="preserve">, </w:t>
      </w:r>
      <w:r w:rsidR="004B7441" w:rsidRPr="00A508DA">
        <w:rPr>
          <w:rFonts w:ascii="Helvetica" w:hAnsi="Helvetica" w:cs="Helvetica"/>
          <w:bCs/>
          <w:color w:val="151515"/>
          <w:sz w:val="21"/>
          <w:szCs w:val="21"/>
        </w:rPr>
        <w:t>regole aristoteliche</w:t>
      </w:r>
      <w:r w:rsidR="004B7441">
        <w:rPr>
          <w:rFonts w:ascii="Helvetica" w:hAnsi="Helvetica" w:cs="Helvetica"/>
          <w:bCs/>
          <w:color w:val="151515"/>
          <w:sz w:val="21"/>
          <w:szCs w:val="21"/>
        </w:rPr>
        <w:t xml:space="preserve"> e</w:t>
      </w:r>
      <w:r w:rsidR="004B7441" w:rsidRPr="00A508DA">
        <w:rPr>
          <w:rFonts w:ascii="Helvetica" w:hAnsi="Helvetica" w:cs="Helvetica"/>
          <w:color w:val="151515"/>
          <w:sz w:val="21"/>
          <w:szCs w:val="21"/>
        </w:rPr>
        <w:t> </w:t>
      </w:r>
      <w:r w:rsidR="004B7441" w:rsidRPr="00A508DA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 xml:space="preserve"> </w:t>
      </w:r>
      <w:r w:rsidRPr="00A508DA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 xml:space="preserve">legami </w:t>
      </w:r>
      <w:r w:rsidR="004B7441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 xml:space="preserve">con </w:t>
      </w:r>
      <w:r w:rsidRPr="00A508DA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la corte</w:t>
      </w:r>
      <w:r w:rsidR="004B7441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 xml:space="preserve">, </w:t>
      </w:r>
      <w:r w:rsidR="00A508DA" w:rsidRPr="00A508DA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 xml:space="preserve">e desiderio </w:t>
      </w:r>
      <w:r w:rsidRPr="00A508DA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terreno di autonomia.</w:t>
      </w:r>
      <w:r w:rsidR="00A508DA" w:rsidRPr="00A508DA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 xml:space="preserve"> </w:t>
      </w:r>
      <w:r w:rsidRPr="00A508DA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br/>
        <w:t xml:space="preserve">Si ripropone </w:t>
      </w:r>
      <w:r w:rsidR="004B7441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 xml:space="preserve">in lui </w:t>
      </w:r>
      <w:r w:rsidRPr="00A508DA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un dissidio petrarchesco</w:t>
      </w:r>
      <w:r w:rsidR="00A508DA" w:rsidRPr="00A508DA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, c</w:t>
      </w:r>
      <w:r w:rsidRPr="00A508DA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he si traduce in malinconia,</w:t>
      </w:r>
      <w:r w:rsidR="004B7441">
        <w:rPr>
          <w:rFonts w:ascii="Helvetica" w:hAnsi="Helvetica" w:cs="Helvetica"/>
          <w:color w:val="151515"/>
          <w:sz w:val="21"/>
          <w:szCs w:val="21"/>
        </w:rPr>
        <w:t xml:space="preserve"> </w:t>
      </w:r>
      <w:r w:rsidRPr="00A508DA">
        <w:rPr>
          <w:rFonts w:ascii="Helvetica" w:hAnsi="Helvetica" w:cs="Helvetica"/>
          <w:bCs/>
          <w:color w:val="151515"/>
          <w:sz w:val="21"/>
          <w:szCs w:val="21"/>
        </w:rPr>
        <w:t>instabilità</w:t>
      </w:r>
      <w:r w:rsidRPr="00A508DA">
        <w:rPr>
          <w:rFonts w:ascii="Helvetica" w:hAnsi="Helvetica" w:cs="Helvetica"/>
          <w:color w:val="151515"/>
          <w:sz w:val="21"/>
          <w:szCs w:val="21"/>
        </w:rPr>
        <w:t> </w:t>
      </w:r>
      <w:r w:rsidRPr="00A508DA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e mobilità.</w:t>
      </w:r>
      <w:r w:rsidR="00A508DA" w:rsidRPr="00A508DA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 xml:space="preserve"> Già a partire dal 1575 è colpito da inquietudine e preoccupazioni di essere entro le regole dell’ortodossia, al punto che si autodenuncia al Tribunale dell’</w:t>
      </w:r>
      <w:r w:rsidR="00A508DA" w:rsidRPr="00A508DA">
        <w:rPr>
          <w:rFonts w:ascii="Helvetica" w:hAnsi="Helvetica" w:cs="Helvetica"/>
          <w:b/>
          <w:bCs/>
          <w:color w:val="151515"/>
          <w:sz w:val="21"/>
          <w:szCs w:val="21"/>
        </w:rPr>
        <w:t>Inquisizione</w:t>
      </w:r>
      <w:r w:rsidR="00A508DA" w:rsidRPr="00A508DA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 xml:space="preserve">. Nonostante l’assoluzione, è perseguitato da paure e ansie che lo inducono a viaggiare. </w:t>
      </w:r>
      <w:r w:rsidRPr="00A508DA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Così, se da un lato dipende dalle sicurezze che sembra garantirgli la corte, dall’altro ne avverte peso e ipocrisia. E, se da un lato si rifugia delle norme artistiche proposte rigidamente dall’</w:t>
      </w:r>
      <w:r w:rsidRPr="00A508DA">
        <w:rPr>
          <w:rFonts w:ascii="Helvetica" w:hAnsi="Helvetica" w:cs="Helvetica"/>
          <w:b/>
          <w:bCs/>
          <w:color w:val="151515"/>
          <w:sz w:val="21"/>
          <w:szCs w:val="21"/>
        </w:rPr>
        <w:t>Accademia</w:t>
      </w:r>
      <w:r w:rsidRPr="00A508DA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, dall’altro, attraverso la sensualità, dimostra il fascino per atteggiamenti più liberi e carnali.</w:t>
      </w:r>
    </w:p>
    <w:p w:rsidR="00290C5A" w:rsidRDefault="00290C5A">
      <w:pPr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Secondo</w:t>
      </w:r>
      <w:r>
        <w:rPr>
          <w:rStyle w:val="Enfasigrassetto"/>
          <w:rFonts w:ascii="Helvetica" w:hAnsi="Helvetica" w:cs="Helvetica"/>
          <w:color w:val="151515"/>
          <w:sz w:val="21"/>
          <w:szCs w:val="21"/>
          <w:bdr w:val="none" w:sz="0" w:space="0" w:color="auto" w:frame="1"/>
          <w:shd w:val="clear" w:color="auto" w:fill="FFFFFF"/>
        </w:rPr>
        <w:t xml:space="preserve"> una i</w:t>
      </w:r>
      <w:r w:rsidR="00DA096B">
        <w:rPr>
          <w:rStyle w:val="Enfasigrassetto"/>
          <w:rFonts w:ascii="Helvetica" w:hAnsi="Helvetica" w:cs="Helvetica"/>
          <w:color w:val="151515"/>
          <w:sz w:val="21"/>
          <w:szCs w:val="21"/>
          <w:bdr w:val="none" w:sz="0" w:space="0" w:color="auto" w:frame="1"/>
          <w:shd w:val="clear" w:color="auto" w:fill="FFFFFF"/>
        </w:rPr>
        <w:t>nterpretazione psicoanalitica,</w:t>
      </w:r>
      <w:r w:rsidR="00DA096B">
        <w:rPr>
          <w:rStyle w:val="apple-converted-space"/>
          <w:rFonts w:ascii="Helvetica" w:hAnsi="Helvetica" w:cs="Helvetica"/>
          <w:color w:val="151515"/>
          <w:sz w:val="21"/>
          <w:szCs w:val="21"/>
          <w:shd w:val="clear" w:color="auto" w:fill="FFFFFF"/>
        </w:rPr>
        <w:t> </w:t>
      </w:r>
      <w:r w:rsidR="00DA096B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il poeta è diviso tra il desiderio di aderire ai principi e ai valori della</w:t>
      </w:r>
      <w:r w:rsidR="00DA096B">
        <w:rPr>
          <w:rStyle w:val="apple-converted-space"/>
          <w:rFonts w:ascii="Helvetica" w:hAnsi="Helvetica" w:cs="Helvetica"/>
          <w:color w:val="151515"/>
          <w:sz w:val="21"/>
          <w:szCs w:val="21"/>
          <w:shd w:val="clear" w:color="auto" w:fill="FFFFFF"/>
        </w:rPr>
        <w:t> </w:t>
      </w:r>
      <w:r w:rsidR="00DA096B" w:rsidRPr="00290C5A">
        <w:rPr>
          <w:rFonts w:ascii="Helvetica" w:hAnsi="Helvetica" w:cs="Helvetica"/>
          <w:bCs/>
          <w:sz w:val="21"/>
          <w:szCs w:val="21"/>
          <w:bdr w:val="none" w:sz="0" w:space="0" w:color="auto" w:frame="1"/>
          <w:shd w:val="clear" w:color="auto" w:fill="FFFFFF"/>
        </w:rPr>
        <w:t>Controriforma</w:t>
      </w:r>
      <w:r w:rsidR="00DA096B" w:rsidRPr="00290C5A">
        <w:rPr>
          <w:rStyle w:val="apple-converted-space"/>
          <w:rFonts w:ascii="Helvetica" w:hAnsi="Helvetica" w:cs="Helvetica"/>
          <w:color w:val="151515"/>
          <w:sz w:val="21"/>
          <w:szCs w:val="21"/>
          <w:shd w:val="clear" w:color="auto" w:fill="FFFFFF"/>
        </w:rPr>
        <w:t> </w:t>
      </w:r>
      <w:r w:rsidR="00DA096B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e una tensione a conservare e recuperare la libertà propria del mondo rinascimentale del primo Cinquecento.</w:t>
      </w:r>
      <w:r w:rsidRPr="00290C5A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 xml:space="preserve"> </w:t>
      </w:r>
    </w:p>
    <w:p w:rsidR="00DA096B" w:rsidRPr="00290C5A" w:rsidRDefault="00290C5A">
      <w:pPr>
        <w:rPr>
          <w:rFonts w:ascii="Helvetica" w:hAnsi="Helvetica" w:cs="Helvetica"/>
          <w:b/>
          <w:color w:val="151515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Vediamo quando Lucifero convoca le potenze infernali:</w:t>
      </w:r>
      <w:r w:rsidRPr="00290C5A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 xml:space="preserve">un misto di umano e di bestiale, di ferino, di mostruoso </w:t>
      </w:r>
      <w:r w:rsidR="004B7441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 xml:space="preserve">con una loro grandezza che sicuramente suscita interesse </w:t>
      </w:r>
      <w:r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(canto IV);</w:t>
      </w:r>
      <w:r>
        <w:rPr>
          <w:rStyle w:val="apple-converted-space"/>
          <w:rFonts w:ascii="Helvetica" w:hAnsi="Helvetica" w:cs="Helvetica"/>
          <w:color w:val="151515"/>
          <w:sz w:val="21"/>
          <w:szCs w:val="21"/>
          <w:shd w:val="clear" w:color="auto" w:fill="FFFFFF"/>
        </w:rPr>
        <w:t> </w:t>
      </w:r>
      <w:r w:rsidR="004B7441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u</w:t>
      </w:r>
      <w:r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na descrizione che quasi anticipa certe tendenze, certe immagini che saranno propriamente</w:t>
      </w:r>
      <w:r>
        <w:rPr>
          <w:rStyle w:val="apple-converted-space"/>
          <w:rFonts w:ascii="Helvetica" w:hAnsi="Helvetica" w:cs="Helvetica"/>
          <w:color w:val="151515"/>
          <w:sz w:val="21"/>
          <w:szCs w:val="21"/>
          <w:shd w:val="clear" w:color="auto" w:fill="FFFFFF"/>
        </w:rPr>
        <w:t> </w:t>
      </w:r>
      <w:r>
        <w:rPr>
          <w:rStyle w:val="Enfasigrassetto"/>
          <w:rFonts w:ascii="Helvetica" w:hAnsi="Helvetica" w:cs="Helvetica"/>
          <w:color w:val="151515"/>
          <w:sz w:val="21"/>
          <w:szCs w:val="21"/>
          <w:bdr w:val="none" w:sz="0" w:space="0" w:color="auto" w:frame="1"/>
          <w:shd w:val="clear" w:color="auto" w:fill="FFFFFF"/>
        </w:rPr>
        <w:t>preromantiche</w:t>
      </w:r>
      <w:r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. Non è strano che il Tasso de</w:t>
      </w:r>
      <w:r>
        <w:rPr>
          <w:rStyle w:val="apple-converted-space"/>
          <w:rFonts w:ascii="Helvetica" w:hAnsi="Helvetica" w:cs="Helvetica"/>
          <w:color w:val="151515"/>
          <w:sz w:val="21"/>
          <w:szCs w:val="21"/>
          <w:shd w:val="clear" w:color="auto" w:fill="FFFFFF"/>
        </w:rPr>
        <w:t> </w:t>
      </w:r>
      <w:r>
        <w:rPr>
          <w:rStyle w:val="Enfasicorsivo"/>
          <w:rFonts w:ascii="Helvetica" w:hAnsi="Helvetica" w:cs="Helvetica"/>
          <w:color w:val="151515"/>
          <w:sz w:val="21"/>
          <w:szCs w:val="21"/>
          <w:bdr w:val="none" w:sz="0" w:space="0" w:color="auto" w:frame="1"/>
          <w:shd w:val="clear" w:color="auto" w:fill="FFFFFF"/>
        </w:rPr>
        <w:t>La Gerusalemme liberata</w:t>
      </w:r>
      <w:r>
        <w:rPr>
          <w:rStyle w:val="apple-converted-space"/>
          <w:rFonts w:ascii="Helvetica" w:hAnsi="Helvetica" w:cs="Helvetica"/>
          <w:color w:val="151515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sia piaciuto tanto agli autori romantici. Altrettanto portentose</w:t>
      </w:r>
      <w:r>
        <w:rPr>
          <w:rStyle w:val="apple-converted-space"/>
          <w:rFonts w:ascii="Helvetica" w:hAnsi="Helvetica" w:cs="Helvetica"/>
          <w:color w:val="151515"/>
          <w:sz w:val="21"/>
          <w:szCs w:val="21"/>
          <w:shd w:val="clear" w:color="auto" w:fill="FFFFFF"/>
        </w:rPr>
        <w:t> </w:t>
      </w:r>
      <w:r w:rsidRPr="00290C5A">
        <w:rPr>
          <w:rStyle w:val="Enfasigrassetto"/>
          <w:rFonts w:ascii="Helvetica" w:hAnsi="Helvetica" w:cs="Helvetica"/>
          <w:b w:val="0"/>
          <w:color w:val="151515"/>
          <w:sz w:val="21"/>
          <w:szCs w:val="21"/>
          <w:bdr w:val="none" w:sz="0" w:space="0" w:color="auto" w:frame="1"/>
          <w:shd w:val="clear" w:color="auto" w:fill="FFFFFF"/>
        </w:rPr>
        <w:t xml:space="preserve">le </w:t>
      </w:r>
      <w:r w:rsidRPr="00290C5A">
        <w:rPr>
          <w:rStyle w:val="Enfasigrassetto"/>
          <w:rFonts w:ascii="Helvetica" w:hAnsi="Helvetica" w:cs="Helvetica"/>
          <w:color w:val="151515"/>
          <w:sz w:val="21"/>
          <w:szCs w:val="21"/>
          <w:bdr w:val="none" w:sz="0" w:space="0" w:color="auto" w:frame="1"/>
          <w:shd w:val="clear" w:color="auto" w:fill="FFFFFF"/>
        </w:rPr>
        <w:t>potenze celesti</w:t>
      </w:r>
      <w:r w:rsidRPr="00290C5A">
        <w:rPr>
          <w:rStyle w:val="Enfasigrassetto"/>
          <w:rFonts w:ascii="Helvetica" w:hAnsi="Helvetica" w:cs="Helvetica"/>
          <w:b w:val="0"/>
          <w:color w:val="151515"/>
          <w:sz w:val="21"/>
          <w:szCs w:val="21"/>
          <w:bdr w:val="none" w:sz="0" w:space="0" w:color="auto" w:frame="1"/>
          <w:shd w:val="clear" w:color="auto" w:fill="FFFFFF"/>
        </w:rPr>
        <w:t xml:space="preserve"> che intervengono a sostegno di Goffredo e dei Crociati</w:t>
      </w:r>
      <w:r w:rsidRPr="00290C5A">
        <w:rPr>
          <w:rFonts w:ascii="Helvetica" w:hAnsi="Helvetica" w:cs="Helvetica"/>
          <w:b/>
          <w:color w:val="151515"/>
          <w:sz w:val="21"/>
          <w:szCs w:val="21"/>
          <w:shd w:val="clear" w:color="auto" w:fill="FFFFFF"/>
        </w:rPr>
        <w:t>.</w:t>
      </w:r>
    </w:p>
    <w:p w:rsidR="00290C5A" w:rsidRDefault="00290C5A" w:rsidP="00290C5A">
      <w:pPr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</w:pPr>
      <w:r w:rsidRPr="00290C5A">
        <w:rPr>
          <w:rStyle w:val="Enfasigrassetto"/>
          <w:rFonts w:ascii="Helvetica" w:hAnsi="Helvetica" w:cs="Helvetica"/>
          <w:b w:val="0"/>
          <w:color w:val="151515"/>
          <w:sz w:val="21"/>
          <w:szCs w:val="21"/>
          <w:bdr w:val="none" w:sz="0" w:space="0" w:color="auto" w:frame="1"/>
        </w:rPr>
        <w:t>Il</w:t>
      </w:r>
      <w:r w:rsidR="00DA096B" w:rsidRPr="00290C5A">
        <w:rPr>
          <w:rStyle w:val="Enfasigrassetto"/>
          <w:rFonts w:ascii="Helvetica" w:hAnsi="Helvetica" w:cs="Helvetica"/>
          <w:b w:val="0"/>
          <w:color w:val="151515"/>
          <w:sz w:val="21"/>
          <w:szCs w:val="21"/>
          <w:bdr w:val="none" w:sz="0" w:space="0" w:color="auto" w:frame="1"/>
        </w:rPr>
        <w:t xml:space="preserve"> male de</w:t>
      </w:r>
      <w:r w:rsidR="00DA096B" w:rsidRPr="00290C5A">
        <w:rPr>
          <w:rStyle w:val="apple-converted-space"/>
          <w:rFonts w:ascii="Helvetica" w:hAnsi="Helvetica" w:cs="Helvetica"/>
          <w:b/>
          <w:bCs/>
          <w:color w:val="151515"/>
          <w:sz w:val="21"/>
          <w:szCs w:val="21"/>
          <w:bdr w:val="none" w:sz="0" w:space="0" w:color="auto" w:frame="1"/>
        </w:rPr>
        <w:t> </w:t>
      </w:r>
      <w:r w:rsidR="00DA096B" w:rsidRPr="00290C5A">
        <w:rPr>
          <w:rStyle w:val="Enfasicorsivo"/>
          <w:rFonts w:ascii="Helvetica" w:hAnsi="Helvetica" w:cs="Helvetica"/>
          <w:bCs/>
          <w:color w:val="151515"/>
          <w:sz w:val="21"/>
          <w:szCs w:val="21"/>
          <w:bdr w:val="none" w:sz="0" w:space="0" w:color="auto" w:frame="1"/>
        </w:rPr>
        <w:t>La Gerusalemme liberata</w:t>
      </w:r>
      <w:r w:rsidR="00DA096B" w:rsidRPr="00290C5A">
        <w:rPr>
          <w:rStyle w:val="apple-converted-space"/>
          <w:rFonts w:ascii="Helvetica" w:hAnsi="Helvetica" w:cs="Helvetica"/>
          <w:b/>
          <w:bCs/>
          <w:i/>
          <w:iCs/>
          <w:color w:val="151515"/>
          <w:sz w:val="21"/>
          <w:szCs w:val="21"/>
          <w:bdr w:val="none" w:sz="0" w:space="0" w:color="auto" w:frame="1"/>
        </w:rPr>
        <w:t> </w:t>
      </w:r>
      <w:r w:rsidR="00DA096B" w:rsidRPr="00290C5A">
        <w:rPr>
          <w:rStyle w:val="Enfasigrassetto"/>
          <w:rFonts w:ascii="Helvetica" w:hAnsi="Helvetica" w:cs="Helvetica"/>
          <w:b w:val="0"/>
          <w:color w:val="151515"/>
          <w:sz w:val="21"/>
          <w:szCs w:val="21"/>
          <w:bdr w:val="none" w:sz="0" w:space="0" w:color="auto" w:frame="1"/>
        </w:rPr>
        <w:t>può avere un aspetto affascinante non solo dal punto di vista dell’orribile, ma anche dal punto di vista del bello</w:t>
      </w:r>
      <w:r w:rsidR="00DA096B" w:rsidRPr="00290C5A">
        <w:rPr>
          <w:rFonts w:ascii="Helvetica" w:hAnsi="Helvetica" w:cs="Helvetica"/>
          <w:b/>
          <w:color w:val="151515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r w:rsidR="00DA096B" w:rsidRPr="00290C5A">
        <w:rPr>
          <w:rFonts w:ascii="Helvetica" w:hAnsi="Helvetica" w:cs="Helvetica"/>
          <w:color w:val="151515"/>
          <w:sz w:val="21"/>
          <w:szCs w:val="21"/>
          <w:bdr w:val="none" w:sz="0" w:space="0" w:color="auto" w:frame="1"/>
          <w:shd w:val="clear" w:color="auto" w:fill="FFFFFF"/>
        </w:rPr>
        <w:t>del sensuale, dell’erotico</w:t>
      </w:r>
      <w:r w:rsidR="00DA096B">
        <w:rPr>
          <w:rFonts w:ascii="Helvetica" w:hAnsi="Helvetica" w:cs="Helvetica"/>
          <w:color w:val="151515"/>
          <w:sz w:val="21"/>
          <w:szCs w:val="21"/>
          <w:bdr w:val="none" w:sz="0" w:space="0" w:color="auto" w:frame="1"/>
          <w:shd w:val="clear" w:color="auto" w:fill="FFFFFF"/>
        </w:rPr>
        <w:t>. Questo è il caso di</w:t>
      </w:r>
      <w:r w:rsidR="00DA096B">
        <w:rPr>
          <w:rStyle w:val="apple-converted-space"/>
          <w:rFonts w:ascii="Helvetica" w:hAnsi="Helvetica" w:cs="Helvetica"/>
          <w:color w:val="151515"/>
          <w:sz w:val="21"/>
          <w:szCs w:val="21"/>
          <w:bdr w:val="none" w:sz="0" w:space="0" w:color="auto" w:frame="1"/>
          <w:shd w:val="clear" w:color="auto" w:fill="FFFFFF"/>
        </w:rPr>
        <w:t> </w:t>
      </w:r>
      <w:r w:rsidR="00DA096B">
        <w:rPr>
          <w:rStyle w:val="Enfasigrassetto"/>
          <w:rFonts w:ascii="Helvetica" w:hAnsi="Helvetica" w:cs="Helvetica"/>
          <w:color w:val="151515"/>
          <w:sz w:val="21"/>
          <w:szCs w:val="21"/>
          <w:bdr w:val="none" w:sz="0" w:space="0" w:color="auto" w:frame="1"/>
        </w:rPr>
        <w:t xml:space="preserve">Armida, </w:t>
      </w:r>
      <w:r w:rsidRPr="00290C5A">
        <w:rPr>
          <w:rStyle w:val="Enfasigrassetto"/>
          <w:rFonts w:ascii="Helvetica" w:hAnsi="Helvetica" w:cs="Helvetica"/>
          <w:b w:val="0"/>
          <w:color w:val="151515"/>
          <w:sz w:val="21"/>
          <w:szCs w:val="21"/>
          <w:bdr w:val="none" w:sz="0" w:space="0" w:color="auto" w:frame="1"/>
        </w:rPr>
        <w:t xml:space="preserve">la </w:t>
      </w:r>
      <w:r w:rsidR="00DA096B" w:rsidRPr="00290C5A">
        <w:rPr>
          <w:rStyle w:val="Enfasigrassetto"/>
          <w:rFonts w:ascii="Helvetica" w:hAnsi="Helvetica" w:cs="Helvetica"/>
          <w:b w:val="0"/>
          <w:color w:val="151515"/>
          <w:sz w:val="21"/>
          <w:szCs w:val="21"/>
          <w:bdr w:val="none" w:sz="0" w:space="0" w:color="auto" w:frame="1"/>
        </w:rPr>
        <w:t>prima arma segreta che le potenze infernali decidono di impiegare</w:t>
      </w:r>
      <w:r w:rsidR="00DA096B">
        <w:rPr>
          <w:rStyle w:val="apple-converted-space"/>
          <w:rFonts w:ascii="Helvetica" w:hAnsi="Helvetica" w:cs="Helvetica"/>
          <w:color w:val="151515"/>
          <w:sz w:val="21"/>
          <w:szCs w:val="21"/>
          <w:bdr w:val="none" w:sz="0" w:space="0" w:color="auto" w:frame="1"/>
          <w:shd w:val="clear" w:color="auto" w:fill="FFFFFF"/>
        </w:rPr>
        <w:t> </w:t>
      </w:r>
      <w:r w:rsidR="00DA096B">
        <w:rPr>
          <w:rFonts w:ascii="Helvetica" w:hAnsi="Helvetica" w:cs="Helvetica"/>
          <w:color w:val="151515"/>
          <w:sz w:val="21"/>
          <w:szCs w:val="21"/>
          <w:bdr w:val="none" w:sz="0" w:space="0" w:color="auto" w:frame="1"/>
          <w:shd w:val="clear" w:color="auto" w:fill="FFFFFF"/>
        </w:rPr>
        <w:t>per portare confusione e per disperdere le forze nel campo cristiano. </w:t>
      </w:r>
      <w:r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Armida è una maga inviata dal principe di Damasco per catturare e distogliere i cavalieri cristiani dalla loro missione con la sua bellezza e i suoi incantesimi.</w:t>
      </w:r>
      <w:r>
        <w:rPr>
          <w:rStyle w:val="apple-converted-space"/>
          <w:rFonts w:ascii="Helvetica" w:hAnsi="Helvetica" w:cs="Helvetica"/>
          <w:color w:val="151515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A</w:t>
      </w:r>
      <w:r w:rsidR="00DA096B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 xml:space="preserve">ppare nel campo cristiano sotto le mentite spoglie, sotto l’aspetto di una fanciulla pagana, ma che ha bisogno di aiuto. </w:t>
      </w:r>
    </w:p>
    <w:p w:rsidR="00290C5A" w:rsidRDefault="00290C5A" w:rsidP="00290C5A">
      <w:pPr>
        <w:rPr>
          <w:rStyle w:val="Enfasigrassetto"/>
          <w:rFonts w:ascii="Helvetica" w:hAnsi="Helvetica" w:cs="Helvetica"/>
          <w:b w:val="0"/>
          <w:color w:val="151515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Q</w:t>
      </w:r>
      <w:r w:rsidR="00DA096B"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uesta descrizione dà un’idea di come il fascino del peccato colpisse Tasso e lo spingesse quasi al di là di quanto lui stesso volesse andare. Questo ci dà una chiave di lettura del perché l’autore si sia sentito spesso a disagio di fronte alla sua stessa opera, a tal punto da denunciarsi all’Inquisizione e poi lavorare per riscrivere.</w:t>
      </w:r>
      <w:r w:rsidRPr="00290C5A">
        <w:rPr>
          <w:rStyle w:val="Enfasigrassetto"/>
          <w:rFonts w:ascii="Helvetica" w:hAnsi="Helvetica" w:cs="Helvetica"/>
          <w:b w:val="0"/>
          <w:color w:val="151515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:rsidR="00290C5A" w:rsidRDefault="00290C5A" w:rsidP="00290C5A">
      <w:pPr>
        <w:rPr>
          <w:rStyle w:val="Enfasigrassetto"/>
          <w:rFonts w:ascii="Helvetica" w:hAnsi="Helvetica" w:cs="Helvetica"/>
          <w:color w:val="151515"/>
          <w:sz w:val="21"/>
          <w:szCs w:val="21"/>
          <w:bdr w:val="none" w:sz="0" w:space="0" w:color="auto" w:frame="1"/>
        </w:rPr>
      </w:pPr>
      <w:r w:rsidRPr="00290C5A">
        <w:rPr>
          <w:rStyle w:val="Enfasigrassetto"/>
          <w:rFonts w:ascii="Helvetica" w:hAnsi="Helvetica" w:cs="Helvetica"/>
          <w:b w:val="0"/>
          <w:color w:val="151515"/>
          <w:sz w:val="21"/>
          <w:szCs w:val="21"/>
          <w:bdr w:val="none" w:sz="0" w:space="0" w:color="auto" w:frame="1"/>
          <w:shd w:val="clear" w:color="auto" w:fill="FFFFFF"/>
        </w:rPr>
        <w:t>Il personaggio, che incarna pienamente il male, ma in una grandezza straordinaria, è</w:t>
      </w:r>
      <w:r>
        <w:rPr>
          <w:rStyle w:val="Enfasigrassetto"/>
          <w:rFonts w:ascii="Helvetica" w:hAnsi="Helvetica" w:cs="Helvetica"/>
          <w:color w:val="151515"/>
          <w:sz w:val="21"/>
          <w:szCs w:val="21"/>
          <w:bdr w:val="none" w:sz="0" w:space="0" w:color="auto" w:frame="1"/>
          <w:shd w:val="clear" w:color="auto" w:fill="FFFFFF"/>
        </w:rPr>
        <w:t xml:space="preserve"> Solimano</w:t>
      </w:r>
      <w:r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 xml:space="preserve">, il </w:t>
      </w:r>
      <w:proofErr w:type="spellStart"/>
      <w:r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Soldano</w:t>
      </w:r>
      <w:proofErr w:type="spellEnd"/>
      <w:r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, che viene invocato dalla furia Aletto. La grandezza spaventosa e terribile di questa figura è paragonata alla tempesta, al fiume che travolge alberi e case, alla folgore e a un terremoto. Indossa un elmo spaventoso e inquietante, sulla cui cima si trova un serpente che nella battaglia sembra prendere vita, come un prodigio agghiacciante.</w:t>
      </w:r>
    </w:p>
    <w:p w:rsidR="00DA096B" w:rsidRDefault="00DA096B">
      <w:pPr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</w:pPr>
    </w:p>
    <w:p w:rsidR="00DA096B" w:rsidRDefault="00DA096B" w:rsidP="00187882">
      <w:pPr>
        <w:spacing w:after="0"/>
        <w:rPr>
          <w:b/>
        </w:rPr>
      </w:pPr>
      <w:r w:rsidRPr="00DA096B">
        <w:rPr>
          <w:b/>
        </w:rPr>
        <w:t>Canto, I, 1-5</w:t>
      </w:r>
    </w:p>
    <w:p w:rsidR="00DA096B" w:rsidRPr="00DA096B" w:rsidRDefault="00DA096B" w:rsidP="00187882">
      <w:pPr>
        <w:spacing w:after="0"/>
      </w:pPr>
      <w:r w:rsidRPr="00DA096B">
        <w:t>Proemio</w:t>
      </w:r>
    </w:p>
    <w:p w:rsidR="009E63BF" w:rsidRDefault="00DA096B" w:rsidP="00187882">
      <w:pPr>
        <w:spacing w:after="0"/>
      </w:pPr>
      <w:hyperlink r:id="rId4" w:history="1">
        <w:r w:rsidRPr="00A62E41">
          <w:rPr>
            <w:rStyle w:val="Collegamentoipertestuale"/>
          </w:rPr>
          <w:t>http://it.wikisource.org/wiki/Gerusalemme_liberata/Canto_primo</w:t>
        </w:r>
      </w:hyperlink>
    </w:p>
    <w:p w:rsidR="00DA096B" w:rsidRDefault="00DA096B" w:rsidP="00187882">
      <w:pPr>
        <w:spacing w:after="0"/>
        <w:rPr>
          <w:b/>
        </w:rPr>
      </w:pPr>
    </w:p>
    <w:p w:rsidR="00DA096B" w:rsidRPr="00DA096B" w:rsidRDefault="00DA096B" w:rsidP="00187882">
      <w:pPr>
        <w:spacing w:after="0"/>
        <w:rPr>
          <w:b/>
        </w:rPr>
      </w:pPr>
      <w:r w:rsidRPr="00DA096B">
        <w:rPr>
          <w:b/>
        </w:rPr>
        <w:t>Canto XII, 50-71</w:t>
      </w:r>
    </w:p>
    <w:p w:rsidR="00DA096B" w:rsidRDefault="00DA096B" w:rsidP="00187882">
      <w:pPr>
        <w:spacing w:after="0"/>
      </w:pPr>
      <w:r>
        <w:t xml:space="preserve">La morte di </w:t>
      </w:r>
      <w:proofErr w:type="spellStart"/>
      <w:r>
        <w:t>Clorinda</w:t>
      </w:r>
      <w:proofErr w:type="spellEnd"/>
    </w:p>
    <w:p w:rsidR="00DA096B" w:rsidRDefault="00DA096B" w:rsidP="00187882">
      <w:pPr>
        <w:spacing w:after="0"/>
      </w:pPr>
      <w:hyperlink r:id="rId5" w:history="1">
        <w:r w:rsidRPr="00A62E41">
          <w:rPr>
            <w:rStyle w:val="Collegamentoipertestuale"/>
          </w:rPr>
          <w:t>http://it.wikisource.org/wiki/Gerusalemme_liberata/Canto_dodicesimo</w:t>
        </w:r>
      </w:hyperlink>
    </w:p>
    <w:p w:rsidR="00DA096B" w:rsidRDefault="00DA096B" w:rsidP="00187882">
      <w:pPr>
        <w:spacing w:after="0"/>
        <w:rPr>
          <w:b/>
        </w:rPr>
      </w:pPr>
    </w:p>
    <w:p w:rsidR="00DA096B" w:rsidRPr="00DA096B" w:rsidRDefault="00DA096B" w:rsidP="00187882">
      <w:pPr>
        <w:spacing w:after="0"/>
        <w:rPr>
          <w:b/>
        </w:rPr>
      </w:pPr>
      <w:r w:rsidRPr="00DA096B">
        <w:rPr>
          <w:b/>
        </w:rPr>
        <w:t xml:space="preserve">Canto XIII, 32-43 </w:t>
      </w:r>
    </w:p>
    <w:p w:rsidR="00DA096B" w:rsidRDefault="00DA096B" w:rsidP="00187882">
      <w:pPr>
        <w:spacing w:after="0"/>
      </w:pPr>
      <w:r>
        <w:t>La selva incantata</w:t>
      </w:r>
    </w:p>
    <w:p w:rsidR="00DA096B" w:rsidRDefault="00DA096B" w:rsidP="00187882">
      <w:pPr>
        <w:spacing w:after="0"/>
      </w:pPr>
      <w:r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lastRenderedPageBreak/>
        <w:t xml:space="preserve">prodigio straordinario e inquietante che il Mago </w:t>
      </w:r>
      <w:proofErr w:type="spellStart"/>
      <w:r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Ismeno</w:t>
      </w:r>
      <w:proofErr w:type="spellEnd"/>
      <w:r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 xml:space="preserve"> applica alla selva di </w:t>
      </w:r>
      <w:proofErr w:type="spellStart"/>
      <w:r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Saron</w:t>
      </w:r>
      <w:proofErr w:type="spellEnd"/>
      <w:r>
        <w:rPr>
          <w:rFonts w:ascii="Helvetica" w:hAnsi="Helvetica" w:cs="Helvetica"/>
          <w:color w:val="151515"/>
          <w:sz w:val="21"/>
          <w:szCs w:val="21"/>
          <w:shd w:val="clear" w:color="auto" w:fill="FFFFFF"/>
        </w:rPr>
        <w:t>, l’ultimo ostacolo ai Cristiani per liberare Gerusalemme.</w:t>
      </w:r>
    </w:p>
    <w:p w:rsidR="00DA096B" w:rsidRDefault="00DA096B" w:rsidP="00187882">
      <w:pPr>
        <w:spacing w:after="0"/>
      </w:pPr>
      <w:hyperlink r:id="rId6" w:history="1">
        <w:r w:rsidRPr="00A62E41">
          <w:rPr>
            <w:rStyle w:val="Collegamentoipertestuale"/>
          </w:rPr>
          <w:t>http://it.wikisource.org/wiki/Gerusalemme_liberata/Canto_tredicesimo</w:t>
        </w:r>
      </w:hyperlink>
    </w:p>
    <w:p w:rsidR="00DA096B" w:rsidRDefault="00DA096B" w:rsidP="00187882">
      <w:pPr>
        <w:spacing w:after="0"/>
      </w:pPr>
    </w:p>
    <w:p w:rsidR="00DA096B" w:rsidRDefault="00DA096B"/>
    <w:p w:rsidR="00DA096B" w:rsidRDefault="00DA096B"/>
    <w:sectPr w:rsidR="00DA096B" w:rsidSect="009E63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096B"/>
    <w:rsid w:val="0007356E"/>
    <w:rsid w:val="00187882"/>
    <w:rsid w:val="00290C5A"/>
    <w:rsid w:val="004B7441"/>
    <w:rsid w:val="007B0CAC"/>
    <w:rsid w:val="009E63BF"/>
    <w:rsid w:val="00A508DA"/>
    <w:rsid w:val="00D84ACB"/>
    <w:rsid w:val="00DA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3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096B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DA096B"/>
    <w:rPr>
      <w:b/>
      <w:bCs/>
    </w:rPr>
  </w:style>
  <w:style w:type="character" w:customStyle="1" w:styleId="apple-converted-space">
    <w:name w:val="apple-converted-space"/>
    <w:basedOn w:val="Carpredefinitoparagrafo"/>
    <w:rsid w:val="00DA096B"/>
  </w:style>
  <w:style w:type="character" w:styleId="Enfasicorsivo">
    <w:name w:val="Emphasis"/>
    <w:basedOn w:val="Carpredefinitoparagrafo"/>
    <w:uiPriority w:val="20"/>
    <w:qFormat/>
    <w:rsid w:val="00DA09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.wikisource.org/wiki/Gerusalemme_liberata/Canto_tredicesimo" TargetMode="External"/><Relationship Id="rId5" Type="http://schemas.openxmlformats.org/officeDocument/2006/relationships/hyperlink" Target="http://it.wikisource.org/wiki/Gerusalemme_liberata/Canto_dodicesimo" TargetMode="External"/><Relationship Id="rId4" Type="http://schemas.openxmlformats.org/officeDocument/2006/relationships/hyperlink" Target="http://it.wikisource.org/wiki/Gerusalemme_liberata/Canto_prim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7</cp:revision>
  <dcterms:created xsi:type="dcterms:W3CDTF">2014-01-27T09:35:00Z</dcterms:created>
  <dcterms:modified xsi:type="dcterms:W3CDTF">2014-01-27T11:04:00Z</dcterms:modified>
</cp:coreProperties>
</file>