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F6" w:rsidRPr="00A35196" w:rsidRDefault="00E507F6" w:rsidP="00A35196">
      <w:pPr>
        <w:rPr>
          <w:rFonts w:ascii="Vodafone Lt" w:hAnsi="Vodafone Lt"/>
          <w:b/>
          <w:sz w:val="36"/>
          <w:szCs w:val="24"/>
        </w:rPr>
      </w:pPr>
      <w:r w:rsidRPr="00A35196">
        <w:rPr>
          <w:rFonts w:ascii="Vodafone Lt" w:hAnsi="Vodafone Lt"/>
          <w:b/>
          <w:sz w:val="36"/>
          <w:szCs w:val="24"/>
        </w:rPr>
        <w:t xml:space="preserve">Illuminismo  </w:t>
      </w:r>
    </w:p>
    <w:p w:rsidR="00E507F6" w:rsidRPr="00A35196" w:rsidRDefault="00E507F6" w:rsidP="00A35196">
      <w:pPr>
        <w:pStyle w:val="NormaleWeb"/>
        <w:shd w:val="clear" w:color="auto" w:fill="FFFFFF"/>
        <w:spacing w:before="96" w:beforeAutospacing="0" w:after="120" w:afterAutospacing="0" w:line="276" w:lineRule="auto"/>
        <w:rPr>
          <w:rFonts w:ascii="Vodafone Lt" w:hAnsi="Vodafone Lt"/>
        </w:rPr>
      </w:pPr>
      <w:r w:rsidRPr="00A35196">
        <w:rPr>
          <w:rFonts w:ascii="Vodafone Lt" w:hAnsi="Vodafone Lt"/>
        </w:rPr>
        <w:t>Tendenza culturale</w:t>
      </w:r>
      <w:r w:rsidR="00A35196" w:rsidRPr="00A35196">
        <w:rPr>
          <w:rFonts w:ascii="Vodafone Lt" w:hAnsi="Vodafone Lt"/>
        </w:rPr>
        <w:t>,</w:t>
      </w:r>
      <w:r w:rsidRPr="00A35196">
        <w:rPr>
          <w:rFonts w:ascii="Vodafone Lt" w:hAnsi="Vodafone Lt"/>
        </w:rPr>
        <w:t xml:space="preserve"> filosofica</w:t>
      </w:r>
      <w:r w:rsidR="00A35196" w:rsidRPr="00A35196">
        <w:rPr>
          <w:rFonts w:ascii="Vodafone Lt" w:hAnsi="Vodafone Lt"/>
        </w:rPr>
        <w:t xml:space="preserve"> e politica</w:t>
      </w:r>
      <w:r w:rsidRPr="00A35196">
        <w:rPr>
          <w:rFonts w:ascii="Vodafone Lt" w:hAnsi="Vodafone Lt"/>
        </w:rPr>
        <w:t xml:space="preserve"> di respiro cosmopolita, che dalla Francia si irradiò in Europa e oltre </w:t>
      </w:r>
      <w:r w:rsidR="00A35196" w:rsidRPr="00A35196">
        <w:rPr>
          <w:rFonts w:ascii="Vodafone Lt" w:hAnsi="Vodafone Lt"/>
        </w:rPr>
        <w:t xml:space="preserve">(colonie americane) </w:t>
      </w:r>
      <w:r w:rsidRPr="00A35196">
        <w:rPr>
          <w:rFonts w:ascii="Vodafone Lt" w:hAnsi="Vodafone Lt"/>
        </w:rPr>
        <w:t xml:space="preserve">propugnando la libertà della ragione contro l’oscurantismo, l’intolleranza, l’assolutismo. Si diffuse in ambienti più vasti di quello che era stato il Rinascimento, fra borghesia e aristocrazia progressista, portando a un rinnovamento intellettuale, politico, sociale, scientifico alla base del mondo moderno. Per le sue posizioni nei confronti della religione ufficiale, la Chiesa e in particolare quella cattolica era il nemico numero 1 dell’Illuminismo. </w:t>
      </w:r>
      <w:r w:rsidRPr="00A35196">
        <w:rPr>
          <w:rFonts w:ascii="Vodafone Lt" w:hAnsi="Vodafone Lt" w:cs="Arial"/>
          <w:shd w:val="clear" w:color="auto" w:fill="FFFFFF"/>
        </w:rPr>
        <w:t>Tipico del pensiero illuminista è il rifiuto di ogni religione</w:t>
      </w:r>
      <w:r w:rsidRPr="00A35196">
        <w:rPr>
          <w:rStyle w:val="apple-converted-space"/>
          <w:rFonts w:ascii="Vodafone Lt" w:hAnsi="Vodafone Lt" w:cs="Arial"/>
          <w:shd w:val="clear" w:color="auto" w:fill="FFFFFF"/>
        </w:rPr>
        <w:t> </w:t>
      </w:r>
      <w:r w:rsidRPr="00A35196">
        <w:rPr>
          <w:rFonts w:ascii="Vodafone Lt" w:hAnsi="Vodafone Lt" w:cs="Arial"/>
          <w:shd w:val="clear" w:color="auto" w:fill="FFFFFF"/>
        </w:rPr>
        <w:t>rivelata</w:t>
      </w:r>
      <w:r w:rsidRPr="00A35196">
        <w:rPr>
          <w:rStyle w:val="apple-converted-space"/>
          <w:rFonts w:ascii="Vodafone Lt" w:hAnsi="Vodafone Lt" w:cs="Arial"/>
          <w:shd w:val="clear" w:color="auto" w:fill="FFFFFF"/>
        </w:rPr>
        <w:t> </w:t>
      </w:r>
      <w:r w:rsidRPr="00A35196">
        <w:rPr>
          <w:rFonts w:ascii="Vodafone Lt" w:hAnsi="Vodafone Lt" w:cs="Arial"/>
          <w:shd w:val="clear" w:color="auto" w:fill="FFFFFF"/>
        </w:rPr>
        <w:t>e in particolare del Cristianesimo, ritenuto origine degli errori e della superstizione. Da qui la scelta del</w:t>
      </w:r>
      <w:r w:rsidRPr="00A35196">
        <w:rPr>
          <w:rStyle w:val="apple-converted-space"/>
          <w:rFonts w:ascii="Vodafone Lt" w:hAnsi="Vodafone Lt" w:cs="Arial"/>
          <w:shd w:val="clear" w:color="auto" w:fill="FFFFFF"/>
        </w:rPr>
        <w:t> </w:t>
      </w:r>
      <w:r w:rsidRPr="00A35196">
        <w:rPr>
          <w:rFonts w:ascii="Vodafone Lt" w:hAnsi="Vodafone Lt" w:cs="Arial"/>
          <w:shd w:val="clear" w:color="auto" w:fill="FFFFFF"/>
        </w:rPr>
        <w:t>deismo</w:t>
      </w:r>
      <w:r w:rsidRPr="00A35196">
        <w:rPr>
          <w:rStyle w:val="apple-converted-space"/>
          <w:rFonts w:ascii="Vodafone Lt" w:hAnsi="Vodafone Lt" w:cs="Arial"/>
          <w:shd w:val="clear" w:color="auto" w:fill="FFFFFF"/>
        </w:rPr>
        <w:t> </w:t>
      </w:r>
      <w:r w:rsidRPr="00A35196">
        <w:rPr>
          <w:rFonts w:ascii="Vodafone Lt" w:hAnsi="Vodafone Lt" w:cs="Arial"/>
          <w:shd w:val="clear" w:color="auto" w:fill="FFFFFF"/>
        </w:rPr>
        <w:t>come religione naturale e l'identificazione della religione con la morale.</w:t>
      </w:r>
      <w:r w:rsidR="00A35196" w:rsidRPr="00A35196">
        <w:rPr>
          <w:rFonts w:ascii="Vodafone Lt" w:hAnsi="Vodafone Lt" w:cs="Arial"/>
          <w:shd w:val="clear" w:color="auto" w:fill="FFFFFF"/>
        </w:rPr>
        <w:t xml:space="preserve"> </w:t>
      </w:r>
      <w:r w:rsidRPr="00A35196">
        <w:rPr>
          <w:rFonts w:ascii="Vodafone Lt" w:hAnsi="Vodafone Lt"/>
        </w:rPr>
        <w:t xml:space="preserve">Gli Illuministi rifiutano non tanto la religione in sé, piuttosto i dogmi della Chiesa e pensano a uno stato illuminato che garantisce libertà di culto e tolleranza religiosa per tutte le confessioni.  </w:t>
      </w:r>
    </w:p>
    <w:p w:rsidR="00A35196" w:rsidRPr="00A35196" w:rsidRDefault="00E507F6" w:rsidP="00A35196">
      <w:pPr>
        <w:rPr>
          <w:rFonts w:ascii="Vodafone Lt" w:hAnsi="Vodafone Lt"/>
          <w:b/>
          <w:sz w:val="24"/>
          <w:szCs w:val="24"/>
        </w:rPr>
      </w:pPr>
      <w:r w:rsidRPr="00A35196">
        <w:rPr>
          <w:rFonts w:ascii="Vodafone Lt" w:hAnsi="Vodafone Lt"/>
          <w:b/>
          <w:sz w:val="24"/>
          <w:szCs w:val="24"/>
        </w:rPr>
        <w:t>L’enciclopedia</w:t>
      </w:r>
    </w:p>
    <w:p w:rsidR="00A35196" w:rsidRPr="00A35196" w:rsidRDefault="00E507F6" w:rsidP="00A35196">
      <w:pPr>
        <w:rPr>
          <w:rFonts w:ascii="Vodafone Lt" w:hAnsi="Vodafone Lt"/>
          <w:sz w:val="24"/>
          <w:szCs w:val="24"/>
        </w:rPr>
      </w:pPr>
      <w:r w:rsidRPr="00A35196">
        <w:rPr>
          <w:rFonts w:ascii="Vodafone Lt" w:hAnsi="Vodafone Lt"/>
          <w:sz w:val="24"/>
          <w:szCs w:val="24"/>
        </w:rPr>
        <w:t xml:space="preserve"> Il filosofo Denis </w:t>
      </w:r>
      <w:proofErr w:type="spellStart"/>
      <w:r w:rsidRPr="00A35196">
        <w:rPr>
          <w:rFonts w:ascii="Vodafone Lt" w:hAnsi="Vodafone Lt"/>
          <w:sz w:val="24"/>
          <w:szCs w:val="24"/>
        </w:rPr>
        <w:t>Diderot</w:t>
      </w:r>
      <w:proofErr w:type="spellEnd"/>
      <w:r w:rsidRPr="00A35196">
        <w:rPr>
          <w:rFonts w:ascii="Vodafone Lt" w:hAnsi="Vodafone Lt"/>
          <w:sz w:val="24"/>
          <w:szCs w:val="24"/>
        </w:rPr>
        <w:t xml:space="preserve"> e il matematico Jean </w:t>
      </w:r>
      <w:proofErr w:type="spellStart"/>
      <w:r w:rsidRPr="00A35196">
        <w:rPr>
          <w:rFonts w:ascii="Vodafone Lt" w:hAnsi="Vodafone Lt"/>
          <w:sz w:val="24"/>
          <w:szCs w:val="24"/>
        </w:rPr>
        <w:t>Baptiste</w:t>
      </w:r>
      <w:proofErr w:type="spellEnd"/>
      <w:r w:rsidRPr="00A35196">
        <w:rPr>
          <w:rFonts w:ascii="Vodafone Lt" w:hAnsi="Vodafone Lt"/>
          <w:sz w:val="24"/>
          <w:szCs w:val="24"/>
        </w:rPr>
        <w:t xml:space="preserve"> d’</w:t>
      </w:r>
      <w:proofErr w:type="spellStart"/>
      <w:r w:rsidRPr="00A35196">
        <w:rPr>
          <w:rFonts w:ascii="Vodafone Lt" w:hAnsi="Vodafone Lt"/>
          <w:sz w:val="24"/>
          <w:szCs w:val="24"/>
        </w:rPr>
        <w:t>Alembert</w:t>
      </w:r>
      <w:proofErr w:type="spellEnd"/>
      <w:r w:rsidRPr="00A35196">
        <w:rPr>
          <w:rFonts w:ascii="Vodafone Lt" w:hAnsi="Vodafone Lt"/>
          <w:sz w:val="24"/>
          <w:szCs w:val="24"/>
        </w:rPr>
        <w:t xml:space="preserve"> realizzarono un’opera monumentale in 28 volumi e 60.000 voci, che raccoglie tutto il sapere umano, dal titolo “Dizionario ragionato delle scienze, delle arti e dei mestieri”, che per la prima volta dava un grande rilievo al sapere tecnico e scientifico e che era destinato all’istruzione generale di tutti i cittadini. L’opera comprendeva anche 3.000 tavole, realizzate da maestri incisori, ad uso delle persone meno in grado di leggere. </w:t>
      </w:r>
    </w:p>
    <w:p w:rsidR="00A35196" w:rsidRPr="00A35196" w:rsidRDefault="00A35196" w:rsidP="00A35196">
      <w:pPr>
        <w:rPr>
          <w:rFonts w:ascii="Vodafone Lt" w:hAnsi="Vodafone Lt"/>
          <w:sz w:val="24"/>
          <w:szCs w:val="24"/>
        </w:rPr>
      </w:pPr>
      <w:r w:rsidRPr="00A35196">
        <w:rPr>
          <w:rFonts w:ascii="Vodafone Lt" w:hAnsi="Vodafone Lt"/>
          <w:b/>
          <w:sz w:val="24"/>
          <w:szCs w:val="24"/>
        </w:rPr>
        <w:t xml:space="preserve">Filosofia </w:t>
      </w:r>
    </w:p>
    <w:p w:rsidR="00E507F6" w:rsidRPr="00A35196" w:rsidRDefault="00E507F6" w:rsidP="00A35196">
      <w:pPr>
        <w:rPr>
          <w:rFonts w:ascii="Vodafone Lt" w:hAnsi="Vodafone Lt"/>
          <w:sz w:val="24"/>
          <w:szCs w:val="24"/>
        </w:rPr>
      </w:pPr>
      <w:r w:rsidRPr="00A35196">
        <w:rPr>
          <w:rFonts w:ascii="Vodafone Lt" w:hAnsi="Vodafone Lt"/>
          <w:sz w:val="24"/>
          <w:szCs w:val="24"/>
        </w:rPr>
        <w:t xml:space="preserve">I filosofi inglesi Locke e Hume elaborarono filosoficamente l’empirismo nato dal metodo empirico galileiano, l’economista </w:t>
      </w:r>
      <w:proofErr w:type="spellStart"/>
      <w:r w:rsidRPr="00A35196">
        <w:rPr>
          <w:rFonts w:ascii="Vodafone Lt" w:hAnsi="Vodafone Lt"/>
          <w:sz w:val="24"/>
          <w:szCs w:val="24"/>
        </w:rPr>
        <w:t>Adam</w:t>
      </w:r>
      <w:proofErr w:type="spellEnd"/>
      <w:r w:rsidRPr="00A35196">
        <w:rPr>
          <w:rFonts w:ascii="Vodafone Lt" w:hAnsi="Vodafone Lt"/>
          <w:sz w:val="24"/>
          <w:szCs w:val="24"/>
        </w:rPr>
        <w:t xml:space="preserve"> Smith con la teoria liberista.</w:t>
      </w:r>
      <w:r w:rsidRPr="00A35196">
        <w:rPr>
          <w:rFonts w:ascii="Vodafone Lt" w:hAnsi="Vodafone Lt"/>
          <w:sz w:val="24"/>
          <w:szCs w:val="24"/>
        </w:rPr>
        <w:br/>
      </w:r>
    </w:p>
    <w:p w:rsidR="00A35196" w:rsidRPr="00A35196" w:rsidRDefault="00A35196" w:rsidP="00A35196">
      <w:pPr>
        <w:rPr>
          <w:rFonts w:ascii="Vodafone Lt" w:hAnsi="Vodafone Lt"/>
          <w:b/>
          <w:sz w:val="24"/>
          <w:szCs w:val="24"/>
        </w:rPr>
      </w:pPr>
      <w:r w:rsidRPr="00A35196">
        <w:rPr>
          <w:rFonts w:ascii="Vodafone Lt" w:hAnsi="Vodafone Lt"/>
          <w:b/>
          <w:sz w:val="24"/>
          <w:szCs w:val="24"/>
        </w:rPr>
        <w:t>P</w:t>
      </w:r>
      <w:r w:rsidR="00E507F6" w:rsidRPr="00A35196">
        <w:rPr>
          <w:rFonts w:ascii="Vodafone Lt" w:hAnsi="Vodafone Lt"/>
          <w:b/>
          <w:sz w:val="24"/>
          <w:szCs w:val="24"/>
        </w:rPr>
        <w:t>olitica</w:t>
      </w:r>
    </w:p>
    <w:p w:rsidR="00E507F6" w:rsidRPr="00A35196" w:rsidRDefault="00E507F6" w:rsidP="00A35196">
      <w:pPr>
        <w:rPr>
          <w:rFonts w:ascii="Vodafone Lt" w:hAnsi="Vodafone Lt"/>
          <w:sz w:val="24"/>
          <w:szCs w:val="24"/>
        </w:rPr>
      </w:pPr>
      <w:r w:rsidRPr="00A35196">
        <w:rPr>
          <w:rFonts w:ascii="Vodafone Lt" w:hAnsi="Vodafone Lt"/>
          <w:sz w:val="24"/>
          <w:szCs w:val="24"/>
        </w:rPr>
        <w:t xml:space="preserve">Gli illuministi proponevano delle riforme in campo sociale, politico ed economico. Abolizione dei dazi e liberismo, contro il protezionismo della monarchia assoluta. </w:t>
      </w:r>
      <w:r w:rsidR="00A35196" w:rsidRPr="00A35196">
        <w:rPr>
          <w:rFonts w:ascii="Vodafone Lt" w:hAnsi="Vodafone Lt" w:cs="Arial"/>
          <w:sz w:val="24"/>
          <w:szCs w:val="24"/>
        </w:rPr>
        <w:t xml:space="preserve">Il successo delle nuove idee, sorretto dalla pubblicazione di riviste e libri e da nuovi esperimenti scientifici inaugurò una moda diffusa persino tra i nobili e il clero. Alcuni sovrani europei adottarono le idee e il linguaggio dell'Illuminismo. </w:t>
      </w:r>
      <w:r w:rsidR="00A35196" w:rsidRPr="00A35196">
        <w:rPr>
          <w:rFonts w:ascii="Vodafone Lt" w:hAnsi="Vodafone Lt" w:cs="Arial"/>
          <w:sz w:val="24"/>
          <w:szCs w:val="24"/>
          <w:shd w:val="clear" w:color="auto" w:fill="FFFFFF"/>
        </w:rPr>
        <w:t>Le simpatie politiche degli illuministi sono rivolte alla</w:t>
      </w:r>
      <w:r w:rsidR="00A35196" w:rsidRPr="00A35196">
        <w:rPr>
          <w:rStyle w:val="apple-converted-space"/>
          <w:rFonts w:ascii="Vodafone Lt" w:hAnsi="Vodafone Lt" w:cs="Arial"/>
          <w:sz w:val="24"/>
          <w:szCs w:val="24"/>
          <w:shd w:val="clear" w:color="auto" w:fill="FFFFFF"/>
        </w:rPr>
        <w:t> </w:t>
      </w:r>
      <w:r w:rsidR="00A35196" w:rsidRPr="00A35196">
        <w:rPr>
          <w:rFonts w:ascii="Vodafone Lt" w:hAnsi="Vodafone Lt" w:cs="Arial"/>
          <w:sz w:val="24"/>
          <w:szCs w:val="24"/>
          <w:shd w:val="clear" w:color="auto" w:fill="FFFFFF"/>
        </w:rPr>
        <w:t>monarchia costituzionale</w:t>
      </w:r>
      <w:r w:rsidR="00A35196" w:rsidRPr="00A35196">
        <w:rPr>
          <w:rStyle w:val="apple-converted-space"/>
          <w:rFonts w:ascii="Vodafone Lt" w:hAnsi="Vodafone Lt" w:cs="Arial"/>
          <w:sz w:val="24"/>
          <w:szCs w:val="24"/>
          <w:shd w:val="clear" w:color="auto" w:fill="FFFFFF"/>
        </w:rPr>
        <w:t> </w:t>
      </w:r>
      <w:r w:rsidR="00A35196" w:rsidRPr="00A35196">
        <w:rPr>
          <w:rFonts w:ascii="Vodafone Lt" w:hAnsi="Vodafone Lt" w:cs="Arial"/>
          <w:sz w:val="24"/>
          <w:szCs w:val="24"/>
          <w:shd w:val="clear" w:color="auto" w:fill="FFFFFF"/>
        </w:rPr>
        <w:t xml:space="preserve">che per il suo carattere moderato dà garanzia di ordine e di pace favorendo l'uguaglianza oppure sono disposti a concedere fiducia anche al dispotismo illuminato. </w:t>
      </w:r>
      <w:r w:rsidR="00A35196" w:rsidRPr="00A35196">
        <w:rPr>
          <w:rFonts w:ascii="Vodafone Lt" w:hAnsi="Vodafone Lt"/>
          <w:sz w:val="24"/>
          <w:szCs w:val="24"/>
        </w:rPr>
        <w:t xml:space="preserve">Riforma del catasto per una riforma delle imposte sulla proprietà contro i diritti feudali e contro  privilegi ecclesiastici. Riforma dell’amministrazione dello Stato.  Abolizione della servitù della gleba, della schiavitù, della tortura e della pena di morte. </w:t>
      </w:r>
      <w:r w:rsidR="00A35196" w:rsidRPr="00A35196">
        <w:rPr>
          <w:rFonts w:ascii="Vodafone Lt" w:hAnsi="Vodafone Lt" w:cs="Arial"/>
          <w:sz w:val="24"/>
          <w:szCs w:val="24"/>
        </w:rPr>
        <w:t>Gli illuministi, attratti dal concetto di filosofo-re che illumina il popolo dall'alto, guardarono con favore alla politica dei cosiddetti despoti illuminati, come</w:t>
      </w:r>
      <w:r w:rsidR="00A35196" w:rsidRPr="00A35196">
        <w:rPr>
          <w:rStyle w:val="apple-converted-space"/>
          <w:rFonts w:ascii="Vodafone Lt" w:hAnsi="Vodafone Lt" w:cs="Arial"/>
          <w:sz w:val="24"/>
          <w:szCs w:val="24"/>
        </w:rPr>
        <w:t> </w:t>
      </w:r>
      <w:r w:rsidR="00A35196" w:rsidRPr="00A35196">
        <w:rPr>
          <w:rFonts w:ascii="Vodafone Lt" w:hAnsi="Vodafone Lt" w:cs="Arial"/>
          <w:sz w:val="24"/>
          <w:szCs w:val="24"/>
        </w:rPr>
        <w:t>Federico II di Prussia,</w:t>
      </w:r>
      <w:r w:rsidR="00A35196" w:rsidRPr="00A35196">
        <w:rPr>
          <w:rStyle w:val="apple-converted-space"/>
          <w:rFonts w:ascii="Vodafone Lt" w:hAnsi="Vodafone Lt" w:cs="Arial"/>
          <w:sz w:val="24"/>
          <w:szCs w:val="24"/>
        </w:rPr>
        <w:t> </w:t>
      </w:r>
      <w:r w:rsidR="00A35196" w:rsidRPr="00A35196">
        <w:rPr>
          <w:rFonts w:ascii="Vodafone Lt" w:hAnsi="Vodafone Lt" w:cs="Arial"/>
          <w:sz w:val="24"/>
          <w:szCs w:val="24"/>
        </w:rPr>
        <w:t>Caterina II di Russia</w:t>
      </w:r>
      <w:r w:rsidR="00A35196" w:rsidRPr="00A35196">
        <w:rPr>
          <w:rStyle w:val="apple-converted-space"/>
          <w:rFonts w:ascii="Vodafone Lt" w:hAnsi="Vodafone Lt" w:cs="Arial"/>
          <w:sz w:val="24"/>
          <w:szCs w:val="24"/>
        </w:rPr>
        <w:t> </w:t>
      </w:r>
      <w:r w:rsidR="00A35196" w:rsidRPr="00A35196">
        <w:rPr>
          <w:rFonts w:ascii="Vodafone Lt" w:hAnsi="Vodafone Lt" w:cs="Arial"/>
          <w:sz w:val="24"/>
          <w:szCs w:val="24"/>
        </w:rPr>
        <w:t>e</w:t>
      </w:r>
      <w:r w:rsidR="00A35196" w:rsidRPr="00A35196">
        <w:rPr>
          <w:rStyle w:val="apple-converted-space"/>
          <w:rFonts w:ascii="Vodafone Lt" w:hAnsi="Vodafone Lt" w:cs="Arial"/>
          <w:sz w:val="24"/>
          <w:szCs w:val="24"/>
        </w:rPr>
        <w:t> </w:t>
      </w:r>
      <w:r w:rsidR="00A35196" w:rsidRPr="00A35196">
        <w:rPr>
          <w:rFonts w:ascii="Vodafone Lt" w:hAnsi="Vodafone Lt" w:cs="Arial"/>
          <w:sz w:val="24"/>
          <w:szCs w:val="24"/>
        </w:rPr>
        <w:t>Giuseppe II d'Austria.</w:t>
      </w:r>
      <w:r w:rsidR="00A35196" w:rsidRPr="00A35196">
        <w:rPr>
          <w:rFonts w:ascii="Vodafone Lt" w:hAnsi="Vodafone Lt" w:cs="Arial"/>
          <w:sz w:val="24"/>
          <w:szCs w:val="24"/>
        </w:rPr>
        <w:br/>
      </w:r>
    </w:p>
    <w:p w:rsidR="00A35196" w:rsidRPr="00A35196" w:rsidRDefault="00A35196" w:rsidP="00A35196">
      <w:pPr>
        <w:rPr>
          <w:rFonts w:ascii="Vodafone Lt" w:hAnsi="Vodafone Lt"/>
          <w:sz w:val="24"/>
          <w:szCs w:val="24"/>
        </w:rPr>
      </w:pPr>
      <w:r w:rsidRPr="00A35196">
        <w:rPr>
          <w:rFonts w:ascii="Vodafone Lt" w:hAnsi="Vodafone Lt"/>
          <w:sz w:val="24"/>
          <w:szCs w:val="24"/>
        </w:rPr>
        <w:t xml:space="preserve">Il sovrano di Prussia Federico II </w:t>
      </w:r>
      <w:proofErr w:type="spellStart"/>
      <w:r w:rsidRPr="00A35196">
        <w:rPr>
          <w:rFonts w:ascii="Vodafone Lt" w:hAnsi="Vodafone Lt"/>
          <w:sz w:val="24"/>
          <w:szCs w:val="24"/>
        </w:rPr>
        <w:t>Hohenzollern</w:t>
      </w:r>
      <w:proofErr w:type="spellEnd"/>
      <w:r w:rsidRPr="00A35196">
        <w:rPr>
          <w:rFonts w:ascii="Vodafone Lt" w:hAnsi="Vodafone Lt"/>
          <w:sz w:val="24"/>
          <w:szCs w:val="24"/>
        </w:rPr>
        <w:t xml:space="preserve">, protestante, perseguiva lo scopo di trasformare il suo regno in uno stato sempre più grande e potente. Accoglieva un gran numero di perseguitati religiosi, colonizzava nuovi territori e rafforzava l’esercito. Pur rimanendo un sovrano assoluto, sotto la guida di Voltaire attuò delle riforme in senso illuminista riguardo alla libertà di culto, all’alleggerimento della servitù e alla limitazione della pena di morte. Conferisce però enorme potere ai grandi proprietari terrieri aristocratici </w:t>
      </w:r>
      <w:r w:rsidRPr="00A35196">
        <w:rPr>
          <w:rFonts w:ascii="Vodafone Lt" w:hAnsi="Vodafone Lt"/>
          <w:sz w:val="24"/>
          <w:szCs w:val="24"/>
        </w:rPr>
        <w:lastRenderedPageBreak/>
        <w:t xml:space="preserve">(junker) e Voltaire lascia la sua corte. Anche la zarina Caterina II , accrescendo l’impero ai danni dei Turchi con la conquista della Crimea e quindi di uno sbocco sul Mar Nero, è ricordata come sovrana illuminata ma con deboli risultati. Maggior successo si ebbe in Austria con Maria Teresa e suo figlio Giuseppe II : la burocrazia venne rinnovata con funzionari competenti e onesti, fu compilato un nuovo catasto che prevedeva tasse per la nobiltà, venne concessa libertà di religione, abolita la tortura, e soprattutto venne istituita l’istruzione elementare obbligatoria.  Con il governo austriaco in Italia si ebbero riforme economiche in senso liberista con l’istituzione di porti franchi ad Ancona, Trieste, Civitavecchia e Messina. In Lombardia si finanzia la costruzione di scuole dalla soppressione di conventi. All’opposto, nel Regno di Sardegna gli illuministi erano fuorilegge. Anche lo Stato Pontificio risentì dei tempi: venne sciolta la Compagnia di Gesù (Ordine dei Gesuiti, baluardo dell’istruzione cattolica).  </w:t>
      </w:r>
    </w:p>
    <w:p w:rsidR="00E507F6" w:rsidRPr="00A35196" w:rsidRDefault="00E507F6" w:rsidP="00A35196">
      <w:pPr>
        <w:pStyle w:val="NormaleWeb"/>
        <w:shd w:val="clear" w:color="auto" w:fill="FFFFFF"/>
        <w:spacing w:before="96" w:beforeAutospacing="0" w:after="120" w:afterAutospacing="0" w:line="276" w:lineRule="auto"/>
        <w:rPr>
          <w:rFonts w:ascii="Vodafone Lt" w:hAnsi="Vodafone Lt" w:cs="Arial"/>
        </w:rPr>
      </w:pPr>
      <w:r w:rsidRPr="00A35196">
        <w:rPr>
          <w:rFonts w:ascii="Vodafone Lt" w:hAnsi="Vodafone Lt" w:cs="Arial"/>
        </w:rPr>
        <w:t>Durante la prima metà del XVIII secolo, molti tra i principali esponenti dell'Illuminismo furono perseguitati per i loro scritti o furono messi a tacere dalla censura governativa e dagli attacchi della Chiesa, ma negli ultimi decenni del secolo, il movimento si affermò in Europa ed ispirò la</w:t>
      </w:r>
      <w:r w:rsidRPr="00A35196">
        <w:rPr>
          <w:rStyle w:val="apple-converted-space"/>
          <w:rFonts w:ascii="Vodafone Lt" w:hAnsi="Vodafone Lt" w:cs="Arial"/>
        </w:rPr>
        <w:t> </w:t>
      </w:r>
      <w:r w:rsidRPr="00A35196">
        <w:rPr>
          <w:rFonts w:ascii="Vodafone Lt" w:hAnsi="Vodafone Lt" w:cs="Arial"/>
        </w:rPr>
        <w:t>rivoluzione americana</w:t>
      </w:r>
      <w:r w:rsidRPr="00A35196">
        <w:rPr>
          <w:rStyle w:val="apple-converted-space"/>
          <w:rFonts w:ascii="Vodafone Lt" w:hAnsi="Vodafone Lt" w:cs="Arial"/>
        </w:rPr>
        <w:t> </w:t>
      </w:r>
      <w:r w:rsidRPr="00A35196">
        <w:rPr>
          <w:rFonts w:ascii="Vodafone Lt" w:hAnsi="Vodafone Lt" w:cs="Arial"/>
        </w:rPr>
        <w:t>e successivamente quella francese.</w:t>
      </w:r>
    </w:p>
    <w:p w:rsidR="00E507F6" w:rsidRPr="00A35196" w:rsidRDefault="00E507F6" w:rsidP="00A35196">
      <w:pPr>
        <w:pStyle w:val="NormaleWeb"/>
        <w:shd w:val="clear" w:color="auto" w:fill="FFFFFF"/>
        <w:spacing w:before="96" w:beforeAutospacing="0" w:after="120" w:afterAutospacing="0" w:line="276" w:lineRule="auto"/>
        <w:rPr>
          <w:rFonts w:ascii="Vodafone Lt" w:hAnsi="Vodafone Lt" w:cs="Arial"/>
        </w:rPr>
      </w:pPr>
      <w:r w:rsidRPr="00A35196">
        <w:rPr>
          <w:rFonts w:ascii="Vodafone Lt" w:hAnsi="Vodafone Lt" w:cs="Arial"/>
        </w:rPr>
        <w:t>La Rivoluzione francese, specie nel periodo compreso tra il 1792 e il 1794, espressione dell'ala più rivoluzionaria dell'Illuminismo, che è stato definito come "radicale"</w:t>
      </w:r>
      <w:r w:rsidRPr="00A35196">
        <w:rPr>
          <w:rStyle w:val="apple-converted-space"/>
          <w:rFonts w:ascii="Vodafone Lt" w:hAnsi="Vodafone Lt" w:cs="Arial"/>
        </w:rPr>
        <w:t> </w:t>
      </w:r>
      <w:r w:rsidRPr="00A35196">
        <w:rPr>
          <w:rFonts w:ascii="Vodafone Lt" w:hAnsi="Vodafone Lt" w:cs="Arial"/>
        </w:rPr>
        <w:t>pose fine alla diffusione pacifica, ma talvolta anche solo elitaria, dell’Illuminismo e, per i suoi episodi più sanguinosi, viene citata come motivo per esprimere una valutazione negativa sull'Illuminismo.</w:t>
      </w:r>
    </w:p>
    <w:p w:rsidR="00A35196" w:rsidRPr="00A35196" w:rsidRDefault="00E507F6" w:rsidP="00A35196">
      <w:pPr>
        <w:rPr>
          <w:rFonts w:ascii="Vodafone Lt" w:hAnsi="Vodafone Lt"/>
          <w:sz w:val="24"/>
          <w:szCs w:val="24"/>
        </w:rPr>
      </w:pPr>
      <w:r w:rsidRPr="00A35196">
        <w:rPr>
          <w:rFonts w:ascii="Vodafone Lt" w:hAnsi="Vodafone Lt"/>
          <w:sz w:val="24"/>
          <w:szCs w:val="24"/>
        </w:rPr>
        <w:br/>
      </w:r>
      <w:r w:rsidRPr="00A35196">
        <w:rPr>
          <w:rFonts w:ascii="Vodafone Lt" w:hAnsi="Vodafone Lt"/>
          <w:b/>
          <w:sz w:val="24"/>
          <w:szCs w:val="24"/>
        </w:rPr>
        <w:t>Voltaire</w:t>
      </w:r>
      <w:r w:rsidRPr="00A35196">
        <w:rPr>
          <w:rFonts w:ascii="Vodafone Lt" w:hAnsi="Vodafone Lt"/>
          <w:sz w:val="24"/>
          <w:szCs w:val="24"/>
        </w:rPr>
        <w:t xml:space="preserve">, pseudonimo di </w:t>
      </w:r>
      <w:proofErr w:type="spellStart"/>
      <w:r w:rsidRPr="00A35196">
        <w:rPr>
          <w:rFonts w:ascii="Vodafone Lt" w:hAnsi="Vodafone Lt"/>
          <w:sz w:val="24"/>
          <w:szCs w:val="24"/>
        </w:rPr>
        <w:t>Francois-Marie</w:t>
      </w:r>
      <w:proofErr w:type="spellEnd"/>
      <w:r w:rsidRPr="00A35196">
        <w:rPr>
          <w:rFonts w:ascii="Vodafone Lt" w:hAnsi="Vodafone Lt"/>
          <w:sz w:val="24"/>
          <w:szCs w:val="24"/>
        </w:rPr>
        <w:t xml:space="preserve"> </w:t>
      </w:r>
      <w:proofErr w:type="spellStart"/>
      <w:r w:rsidRPr="00A35196">
        <w:rPr>
          <w:rFonts w:ascii="Vodafone Lt" w:hAnsi="Vodafone Lt"/>
          <w:sz w:val="24"/>
          <w:szCs w:val="24"/>
        </w:rPr>
        <w:t>Arouet</w:t>
      </w:r>
      <w:proofErr w:type="spellEnd"/>
      <w:r w:rsidRPr="00A35196">
        <w:rPr>
          <w:rFonts w:ascii="Vodafone Lt" w:hAnsi="Vodafone Lt"/>
          <w:sz w:val="24"/>
          <w:szCs w:val="24"/>
        </w:rPr>
        <w:t xml:space="preserve">  (1694-1778) autore del trattato Della tolleranza. Le riforme illuministe saranno possibili grazie a sovrani illuminati che aboliscano i privilegi della Chiesa. </w:t>
      </w:r>
      <w:r w:rsidRPr="00A35196">
        <w:rPr>
          <w:rFonts w:ascii="Vodafone Lt" w:hAnsi="Vodafone Lt"/>
          <w:sz w:val="24"/>
          <w:szCs w:val="24"/>
        </w:rPr>
        <w:br/>
      </w:r>
      <w:r w:rsidRPr="00A35196">
        <w:rPr>
          <w:rFonts w:ascii="Vodafone Lt" w:hAnsi="Vodafone Lt"/>
          <w:b/>
          <w:sz w:val="24"/>
          <w:szCs w:val="24"/>
        </w:rPr>
        <w:t xml:space="preserve">Barone di </w:t>
      </w:r>
      <w:proofErr w:type="spellStart"/>
      <w:r w:rsidRPr="00A35196">
        <w:rPr>
          <w:rFonts w:ascii="Vodafone Lt" w:hAnsi="Vodafone Lt"/>
          <w:b/>
          <w:sz w:val="24"/>
          <w:szCs w:val="24"/>
        </w:rPr>
        <w:t>Montesquieu</w:t>
      </w:r>
      <w:proofErr w:type="spellEnd"/>
      <w:r w:rsidRPr="00A35196">
        <w:rPr>
          <w:rFonts w:ascii="Vodafone Lt" w:hAnsi="Vodafone Lt"/>
          <w:sz w:val="24"/>
          <w:szCs w:val="24"/>
        </w:rPr>
        <w:t xml:space="preserve"> (1689 – 1755) autore de </w:t>
      </w:r>
      <w:r w:rsidRPr="00A35196">
        <w:rPr>
          <w:rFonts w:ascii="Vodafone Lt" w:hAnsi="Vodafone Lt"/>
          <w:i/>
          <w:sz w:val="24"/>
          <w:szCs w:val="24"/>
        </w:rPr>
        <w:t>Lo spirito delle leggi</w:t>
      </w:r>
      <w:r w:rsidRPr="00A35196">
        <w:rPr>
          <w:rFonts w:ascii="Vodafone Lt" w:hAnsi="Vodafone Lt"/>
          <w:sz w:val="24"/>
          <w:szCs w:val="24"/>
        </w:rPr>
        <w:t xml:space="preserve"> prevede la monarchia costituzionale e teorizza la divisione dei poteri attualmente in vigore negli Stati di diritto: Potere legislativo (fare le leggi), Potere esecutivo (far eseguire le leggi), Potere giudiziario (punire chi trasgredisce le leggi). </w:t>
      </w:r>
      <w:r w:rsidRPr="00A35196">
        <w:rPr>
          <w:rFonts w:ascii="Vodafone Lt" w:hAnsi="Vodafone Lt"/>
          <w:sz w:val="24"/>
          <w:szCs w:val="24"/>
        </w:rPr>
        <w:br/>
      </w:r>
      <w:r w:rsidRPr="00A35196">
        <w:rPr>
          <w:rFonts w:ascii="Vodafone Lt" w:hAnsi="Vodafone Lt"/>
          <w:b/>
          <w:sz w:val="24"/>
          <w:szCs w:val="24"/>
        </w:rPr>
        <w:t>Jean Jacques Rousseau</w:t>
      </w:r>
      <w:r w:rsidRPr="00A35196">
        <w:rPr>
          <w:rFonts w:ascii="Vodafone Lt" w:hAnsi="Vodafone Lt"/>
          <w:sz w:val="24"/>
          <w:szCs w:val="24"/>
        </w:rPr>
        <w:t xml:space="preserve">  (1712 – 1778) autore de Il contratto sociale sostiene che la sovranità del re non proviene da Dio ma dal popolo (sovranità popolare). Tutti gli uomini sono uguali e liberi per natura e conferiscono al sovrano tramite il contratto sociale il compito di garantire loro libertà e giustizia.  </w:t>
      </w:r>
      <w:r w:rsidRPr="00A35196">
        <w:rPr>
          <w:rFonts w:ascii="Vodafone Lt" w:hAnsi="Vodafone Lt"/>
          <w:sz w:val="24"/>
          <w:szCs w:val="24"/>
        </w:rPr>
        <w:br/>
        <w:t xml:space="preserve">La Monarchia assoluta francese era assolutamente sorda e chiusa a tali riforme, tanto che mentre gli Illuministi inglesi avevano posizioni ufficiali nelle Università, questo non accadeva in Francia. </w:t>
      </w:r>
      <w:r w:rsidRPr="00A35196">
        <w:rPr>
          <w:rFonts w:ascii="Vodafone Lt" w:hAnsi="Vodafone Lt"/>
          <w:sz w:val="24"/>
          <w:szCs w:val="24"/>
        </w:rPr>
        <w:br/>
        <w:t xml:space="preserve">Il quartier generale dell’Illuminismo in Italia era a Milano intorno alla rivista Il Caffè dei fratelli Pietro e </w:t>
      </w:r>
      <w:r w:rsidRPr="00A35196">
        <w:rPr>
          <w:rFonts w:ascii="Vodafone Lt" w:hAnsi="Vodafone Lt"/>
          <w:b/>
          <w:sz w:val="24"/>
          <w:szCs w:val="24"/>
        </w:rPr>
        <w:t>Alessandro Verri</w:t>
      </w:r>
      <w:r w:rsidRPr="00A35196">
        <w:rPr>
          <w:rFonts w:ascii="Vodafone Lt" w:hAnsi="Vodafone Lt"/>
          <w:sz w:val="24"/>
          <w:szCs w:val="24"/>
        </w:rPr>
        <w:t xml:space="preserve">, con </w:t>
      </w:r>
      <w:r w:rsidRPr="00A35196">
        <w:rPr>
          <w:rFonts w:ascii="Vodafone Lt" w:hAnsi="Vodafone Lt"/>
          <w:b/>
          <w:sz w:val="24"/>
          <w:szCs w:val="24"/>
        </w:rPr>
        <w:t>Cesare Beccari</w:t>
      </w:r>
      <w:r w:rsidRPr="00A35196">
        <w:rPr>
          <w:rFonts w:ascii="Vodafone Lt" w:hAnsi="Vodafone Lt"/>
          <w:sz w:val="24"/>
          <w:szCs w:val="24"/>
        </w:rPr>
        <w:t xml:space="preserve">a autore del Trattato </w:t>
      </w:r>
      <w:r w:rsidRPr="00A35196">
        <w:rPr>
          <w:rFonts w:ascii="Vodafone Lt" w:hAnsi="Vodafone Lt"/>
          <w:i/>
          <w:sz w:val="24"/>
          <w:szCs w:val="24"/>
        </w:rPr>
        <w:t>Dei delitti e delle pene</w:t>
      </w:r>
      <w:r w:rsidRPr="00A35196">
        <w:rPr>
          <w:rFonts w:ascii="Vodafone Lt" w:hAnsi="Vodafone Lt"/>
          <w:sz w:val="24"/>
          <w:szCs w:val="24"/>
        </w:rPr>
        <w:t xml:space="preserve"> riconosciuto a livello europeo.</w:t>
      </w:r>
      <w:r w:rsidRPr="00A35196">
        <w:rPr>
          <w:rFonts w:ascii="Vodafone Lt" w:hAnsi="Vodafone Lt"/>
          <w:sz w:val="24"/>
          <w:szCs w:val="24"/>
        </w:rPr>
        <w:br/>
      </w:r>
    </w:p>
    <w:p w:rsidR="00E507F6" w:rsidRPr="00A35196" w:rsidRDefault="00E507F6" w:rsidP="00A35196">
      <w:pPr>
        <w:rPr>
          <w:rFonts w:ascii="Vodafone Lt" w:hAnsi="Vodafone Lt"/>
          <w:b/>
          <w:sz w:val="24"/>
          <w:szCs w:val="24"/>
        </w:rPr>
      </w:pPr>
      <w:r w:rsidRPr="00A35196">
        <w:rPr>
          <w:rFonts w:ascii="Vodafone Lt" w:hAnsi="Vodafone Lt"/>
          <w:b/>
          <w:sz w:val="24"/>
          <w:szCs w:val="24"/>
        </w:rPr>
        <w:t>Scienza tra Seicento e Settecento</w:t>
      </w:r>
    </w:p>
    <w:p w:rsidR="00E507F6" w:rsidRPr="00A35196" w:rsidRDefault="00E507F6" w:rsidP="00A35196">
      <w:pPr>
        <w:rPr>
          <w:rFonts w:ascii="Vodafone Lt" w:hAnsi="Vodafone Lt"/>
          <w:sz w:val="24"/>
          <w:szCs w:val="24"/>
        </w:rPr>
      </w:pPr>
      <w:r w:rsidRPr="00A35196">
        <w:rPr>
          <w:rFonts w:ascii="Vodafone Lt" w:hAnsi="Vodafone Lt"/>
          <w:sz w:val="24"/>
          <w:szCs w:val="24"/>
        </w:rPr>
        <w:t xml:space="preserve">Il progresso scientifico fu notevole nei paesi dove si creò un clima di tolleranza in opposizione all’autoritarismo della Controriforma cattolica come Olanda e Inghilterra. Altrove la mentalità scientifica continuava a venire soffocata dal clima conservatore della Controriforma, come nel caso di Galileo, il padre della scienza moderna costretto a continuare di nascosto le sue ricerche agli “arresti domiciliari” (confino) ad </w:t>
      </w:r>
      <w:proofErr w:type="spellStart"/>
      <w:r w:rsidRPr="00A35196">
        <w:rPr>
          <w:rFonts w:ascii="Vodafone Lt" w:hAnsi="Vodafone Lt"/>
          <w:sz w:val="24"/>
          <w:szCs w:val="24"/>
        </w:rPr>
        <w:t>Arcetri</w:t>
      </w:r>
      <w:proofErr w:type="spellEnd"/>
      <w:r w:rsidRPr="00A35196">
        <w:rPr>
          <w:rFonts w:ascii="Vodafone Lt" w:hAnsi="Vodafone Lt"/>
          <w:sz w:val="24"/>
          <w:szCs w:val="24"/>
        </w:rPr>
        <w:t xml:space="preserve"> presso Firenze, senza poter pubblicare più nulla in Italia. Dopo il processo del 1633 Galileo scrisse e pubblicò in Olanda nel 1638 il suo più grande trattato scientifico “Discorsi e dimostrazioni matematiche intorno a due nuove scienze attinenti la </w:t>
      </w:r>
      <w:proofErr w:type="spellStart"/>
      <w:r w:rsidRPr="00A35196">
        <w:rPr>
          <w:rFonts w:ascii="Vodafone Lt" w:hAnsi="Vodafone Lt"/>
          <w:sz w:val="24"/>
          <w:szCs w:val="24"/>
        </w:rPr>
        <w:t>mecanica</w:t>
      </w:r>
      <w:proofErr w:type="spellEnd"/>
      <w:r w:rsidRPr="00A35196">
        <w:rPr>
          <w:rFonts w:ascii="Vodafone Lt" w:hAnsi="Vodafone Lt"/>
          <w:sz w:val="24"/>
          <w:szCs w:val="24"/>
        </w:rPr>
        <w:t xml:space="preserve"> e i moti locali”.</w:t>
      </w:r>
    </w:p>
    <w:p w:rsidR="00E507F6" w:rsidRPr="00A35196" w:rsidRDefault="00E507F6" w:rsidP="00A35196">
      <w:pPr>
        <w:rPr>
          <w:rFonts w:ascii="Vodafone Lt" w:hAnsi="Vodafone Lt"/>
          <w:sz w:val="24"/>
          <w:szCs w:val="24"/>
        </w:rPr>
      </w:pPr>
      <w:r w:rsidRPr="00A35196">
        <w:rPr>
          <w:rFonts w:ascii="Vodafone Lt" w:hAnsi="Vodafone Lt"/>
          <w:sz w:val="24"/>
          <w:szCs w:val="24"/>
        </w:rPr>
        <w:lastRenderedPageBreak/>
        <w:t xml:space="preserve"> Alle Università, la cui attività era pure limitata dalla Controriforma, si affiancarono le Accademie, associazioni private per la ricerca scientifica come quella dei Lincei a Roma (matematica e botanica) e del Cimento, animata dagli allievi di Galileo a Firenze col sostegno dei Medici. Presso la </w:t>
      </w:r>
      <w:proofErr w:type="spellStart"/>
      <w:r w:rsidRPr="00A35196">
        <w:rPr>
          <w:rFonts w:ascii="Vodafone Lt" w:hAnsi="Vodafone Lt"/>
          <w:sz w:val="24"/>
          <w:szCs w:val="24"/>
        </w:rPr>
        <w:t>Royal</w:t>
      </w:r>
      <w:proofErr w:type="spellEnd"/>
      <w:r w:rsidRPr="00A35196">
        <w:rPr>
          <w:rFonts w:ascii="Vodafone Lt" w:hAnsi="Vodafone Lt"/>
          <w:sz w:val="24"/>
          <w:szCs w:val="24"/>
        </w:rPr>
        <w:t xml:space="preserve"> Society, accademia scientifica a Londra, Isaac Newton (1642 – 1727) continuò gli studi di Galileo sul moto e sulla forza di gravità, pubblicando liberamente opere di fisica, meccanica, ottica.  </w:t>
      </w:r>
      <w:r w:rsidRPr="00A35196">
        <w:rPr>
          <w:rFonts w:ascii="Vodafone Lt" w:hAnsi="Vodafone Lt"/>
          <w:sz w:val="24"/>
          <w:szCs w:val="24"/>
        </w:rPr>
        <w:br/>
        <w:t xml:space="preserve">Nel Seicento si perfezionò e diffuse l’orologio, strumento meccanico di precisione in cui eccellevano gli artigiani calvinisti rifugiati in Svizzera, Olanda e Inghilterra.  Il primo microscopio che permise di vedere i batteri (ingrandimento di 300 volte) è del 1610. Nacque così la microbiologia  e si compirono enormi passi in avanti dal punto di vista dell’igiene, studiando anche le possibili cause delle malattie infettive. Il metodo galileiano venne applicato a tutti i campi della scienza, con progressi in anatomia e fisiologia umana,  con lo studio della circolazione sanguigna, del sistema nervoso con i primi studi dei disturbi mentali. </w:t>
      </w:r>
    </w:p>
    <w:p w:rsidR="00E507F6" w:rsidRPr="00A35196" w:rsidRDefault="00E507F6" w:rsidP="00A35196">
      <w:pPr>
        <w:rPr>
          <w:rFonts w:ascii="Vodafone Lt" w:hAnsi="Vodafone Lt"/>
          <w:b/>
          <w:sz w:val="24"/>
          <w:szCs w:val="24"/>
        </w:rPr>
      </w:pPr>
      <w:r w:rsidRPr="00A35196">
        <w:rPr>
          <w:rFonts w:ascii="Vodafone Lt" w:hAnsi="Vodafone Lt"/>
          <w:sz w:val="24"/>
          <w:szCs w:val="24"/>
        </w:rPr>
        <w:t xml:space="preserve">La ricerca scientifica ebbe un grande impulso dall’Illuminismo. In Svezia il naturalista Carlo </w:t>
      </w:r>
      <w:proofErr w:type="spellStart"/>
      <w:r w:rsidRPr="00A35196">
        <w:rPr>
          <w:rFonts w:ascii="Vodafone Lt" w:hAnsi="Vodafone Lt"/>
          <w:sz w:val="24"/>
          <w:szCs w:val="24"/>
        </w:rPr>
        <w:t>Linneo</w:t>
      </w:r>
      <w:proofErr w:type="spellEnd"/>
      <w:r w:rsidRPr="00A35196">
        <w:rPr>
          <w:rFonts w:ascii="Vodafone Lt" w:hAnsi="Vodafone Lt"/>
          <w:sz w:val="24"/>
          <w:szCs w:val="24"/>
        </w:rPr>
        <w:t xml:space="preserve"> fondò la botanica moderna con la classificazione del regno vegetale ancora in vigore e con lo stesso metodo il francese Jean </w:t>
      </w:r>
      <w:proofErr w:type="spellStart"/>
      <w:r w:rsidRPr="00A35196">
        <w:rPr>
          <w:rFonts w:ascii="Vodafone Lt" w:hAnsi="Vodafone Lt"/>
          <w:sz w:val="24"/>
          <w:szCs w:val="24"/>
        </w:rPr>
        <w:t>Baptiste</w:t>
      </w:r>
      <w:proofErr w:type="spellEnd"/>
      <w:r w:rsidRPr="00A35196">
        <w:rPr>
          <w:rFonts w:ascii="Vodafone Lt" w:hAnsi="Vodafone Lt"/>
          <w:sz w:val="24"/>
          <w:szCs w:val="24"/>
        </w:rPr>
        <w:t xml:space="preserve"> </w:t>
      </w:r>
      <w:proofErr w:type="spellStart"/>
      <w:r w:rsidRPr="00A35196">
        <w:rPr>
          <w:rFonts w:ascii="Vodafone Lt" w:hAnsi="Vodafone Lt"/>
          <w:sz w:val="24"/>
          <w:szCs w:val="24"/>
        </w:rPr>
        <w:t>Lamark</w:t>
      </w:r>
      <w:proofErr w:type="spellEnd"/>
      <w:r w:rsidRPr="00A35196">
        <w:rPr>
          <w:rFonts w:ascii="Vodafone Lt" w:hAnsi="Vodafone Lt"/>
          <w:sz w:val="24"/>
          <w:szCs w:val="24"/>
        </w:rPr>
        <w:t xml:space="preserve"> fondò la moderna zoologia. In Italia Luigi Galvani (emiliano) e Alessandro Volta (lombardo) studiano l’elettricità e la pila. Celebre anche l’invenzione del pallone aerostatico in Francia con i fratelli </w:t>
      </w:r>
      <w:proofErr w:type="spellStart"/>
      <w:r w:rsidRPr="00A35196">
        <w:rPr>
          <w:rFonts w:ascii="Vodafone Lt" w:hAnsi="Vodafone Lt"/>
          <w:sz w:val="24"/>
          <w:szCs w:val="24"/>
        </w:rPr>
        <w:t>Montgolfière</w:t>
      </w:r>
      <w:proofErr w:type="spellEnd"/>
      <w:r w:rsidRPr="00A35196">
        <w:rPr>
          <w:rFonts w:ascii="Vodafone Lt" w:hAnsi="Vodafone Lt"/>
          <w:sz w:val="24"/>
          <w:szCs w:val="24"/>
        </w:rPr>
        <w:t xml:space="preserve"> nel 1783.</w:t>
      </w:r>
    </w:p>
    <w:p w:rsidR="00985277" w:rsidRPr="00A35196" w:rsidRDefault="00985277" w:rsidP="00A35196">
      <w:pPr>
        <w:shd w:val="clear" w:color="auto" w:fill="FFFFFF"/>
        <w:spacing w:before="96" w:after="120"/>
        <w:rPr>
          <w:rFonts w:ascii="Vodafone Lt" w:eastAsia="Times New Roman" w:hAnsi="Vodafone Lt" w:cs="Arial"/>
          <w:sz w:val="24"/>
          <w:szCs w:val="24"/>
          <w:lang w:eastAsia="it-IT"/>
        </w:rPr>
      </w:pPr>
    </w:p>
    <w:p w:rsidR="00364391" w:rsidRPr="00A35196" w:rsidRDefault="00364391" w:rsidP="00A35196">
      <w:pPr>
        <w:shd w:val="clear" w:color="auto" w:fill="FFFFFF"/>
        <w:spacing w:before="96" w:after="120"/>
        <w:rPr>
          <w:rFonts w:ascii="Vodafone Lt" w:eastAsia="Times New Roman" w:hAnsi="Vodafone Lt" w:cs="Arial"/>
          <w:sz w:val="24"/>
          <w:szCs w:val="24"/>
          <w:lang w:eastAsia="it-IT"/>
        </w:rPr>
      </w:pPr>
      <w:r w:rsidRPr="00A35196">
        <w:rPr>
          <w:rFonts w:ascii="Vodafone Lt" w:eastAsia="Times New Roman" w:hAnsi="Vodafone Lt" w:cs="Arial"/>
          <w:sz w:val="24"/>
          <w:szCs w:val="24"/>
          <w:lang w:eastAsia="it-IT"/>
        </w:rPr>
        <w:t>L'</w:t>
      </w:r>
      <w:r w:rsidRPr="00A35196">
        <w:rPr>
          <w:rFonts w:ascii="Vodafone Lt" w:eastAsia="Times New Roman" w:hAnsi="Vodafone Lt" w:cs="Arial"/>
          <w:b/>
          <w:bCs/>
          <w:sz w:val="24"/>
          <w:szCs w:val="24"/>
          <w:lang w:eastAsia="it-IT"/>
        </w:rPr>
        <w:t>Accademia dei Trasformati</w:t>
      </w:r>
      <w:r w:rsidRPr="00A35196">
        <w:rPr>
          <w:rFonts w:ascii="Vodafone Lt" w:eastAsia="Times New Roman" w:hAnsi="Vodafone Lt" w:cs="Arial"/>
          <w:sz w:val="24"/>
          <w:szCs w:val="24"/>
          <w:lang w:eastAsia="it-IT"/>
        </w:rPr>
        <w:t xml:space="preserve"> sorse a Milano nel 1743 sulle fondamenta dell'omonima Accademia cinquecentesca. Ebbe sede fino al 1768 a Palazzo Imbonati, casa del conte Giuseppe Maria. Il canonico Giuseppe Candido </w:t>
      </w:r>
      <w:proofErr w:type="spellStart"/>
      <w:r w:rsidRPr="00A35196">
        <w:rPr>
          <w:rFonts w:ascii="Vodafone Lt" w:eastAsia="Times New Roman" w:hAnsi="Vodafone Lt" w:cs="Arial"/>
          <w:sz w:val="24"/>
          <w:szCs w:val="24"/>
          <w:lang w:eastAsia="it-IT"/>
        </w:rPr>
        <w:t>Agudio</w:t>
      </w:r>
      <w:proofErr w:type="spellEnd"/>
      <w:r w:rsidRPr="00A35196">
        <w:rPr>
          <w:rFonts w:ascii="Vodafone Lt" w:eastAsia="Times New Roman" w:hAnsi="Vodafone Lt" w:cs="Arial"/>
          <w:sz w:val="24"/>
          <w:szCs w:val="24"/>
          <w:lang w:eastAsia="it-IT"/>
        </w:rPr>
        <w:t> fu munifico ospite nel suo palazzo di </w:t>
      </w:r>
      <w:proofErr w:type="spellStart"/>
      <w:r w:rsidR="008D54CF" w:rsidRPr="00A35196">
        <w:rPr>
          <w:rFonts w:ascii="Vodafone Lt" w:eastAsia="Times New Roman" w:hAnsi="Vodafone Lt" w:cs="Arial"/>
          <w:sz w:val="24"/>
          <w:szCs w:val="24"/>
          <w:lang w:eastAsia="it-IT"/>
        </w:rPr>
        <w:fldChar w:fldCharType="begin"/>
      </w:r>
      <w:r w:rsidRPr="00A35196">
        <w:rPr>
          <w:rFonts w:ascii="Vodafone Lt" w:eastAsia="Times New Roman" w:hAnsi="Vodafone Lt" w:cs="Arial"/>
          <w:sz w:val="24"/>
          <w:szCs w:val="24"/>
          <w:lang w:eastAsia="it-IT"/>
        </w:rPr>
        <w:instrText xml:space="preserve"> HYPERLINK "http://it.wikipedia.org/wiki/Malgrate" \o "Malgrate" </w:instrText>
      </w:r>
      <w:r w:rsidR="008D54CF" w:rsidRPr="00A35196">
        <w:rPr>
          <w:rFonts w:ascii="Vodafone Lt" w:eastAsia="Times New Roman" w:hAnsi="Vodafone Lt" w:cs="Arial"/>
          <w:sz w:val="24"/>
          <w:szCs w:val="24"/>
          <w:lang w:eastAsia="it-IT"/>
        </w:rPr>
        <w:fldChar w:fldCharType="separate"/>
      </w:r>
      <w:r w:rsidRPr="00A35196">
        <w:rPr>
          <w:rFonts w:ascii="Vodafone Lt" w:eastAsia="Times New Roman" w:hAnsi="Vodafone Lt" w:cs="Arial"/>
          <w:sz w:val="24"/>
          <w:szCs w:val="24"/>
          <w:lang w:eastAsia="it-IT"/>
        </w:rPr>
        <w:t>Malgrate</w:t>
      </w:r>
      <w:r w:rsidR="008D54CF" w:rsidRPr="00A35196">
        <w:rPr>
          <w:rFonts w:ascii="Vodafone Lt" w:eastAsia="Times New Roman" w:hAnsi="Vodafone Lt" w:cs="Arial"/>
          <w:sz w:val="24"/>
          <w:szCs w:val="24"/>
          <w:lang w:eastAsia="it-IT"/>
        </w:rPr>
        <w:fldChar w:fldCharType="end"/>
      </w:r>
      <w:r w:rsidRPr="00A35196">
        <w:rPr>
          <w:rFonts w:ascii="Vodafone Lt" w:eastAsia="Times New Roman" w:hAnsi="Vodafone Lt" w:cs="Arial"/>
          <w:sz w:val="24"/>
          <w:szCs w:val="24"/>
          <w:lang w:eastAsia="it-IT"/>
        </w:rPr>
        <w:t>vicino</w:t>
      </w:r>
      <w:proofErr w:type="spellEnd"/>
      <w:r w:rsidRPr="00A35196">
        <w:rPr>
          <w:rFonts w:ascii="Vodafone Lt" w:eastAsia="Times New Roman" w:hAnsi="Vodafone Lt" w:cs="Arial"/>
          <w:sz w:val="24"/>
          <w:szCs w:val="24"/>
          <w:lang w:eastAsia="it-IT"/>
        </w:rPr>
        <w:t xml:space="preserve"> a </w:t>
      </w:r>
      <w:hyperlink r:id="rId4" w:tooltip="Lecco" w:history="1">
        <w:r w:rsidRPr="00A35196">
          <w:rPr>
            <w:rFonts w:ascii="Vodafone Lt" w:eastAsia="Times New Roman" w:hAnsi="Vodafone Lt" w:cs="Arial"/>
            <w:sz w:val="24"/>
            <w:szCs w:val="24"/>
            <w:lang w:eastAsia="it-IT"/>
          </w:rPr>
          <w:t>Lecco</w:t>
        </w:r>
      </w:hyperlink>
      <w:r w:rsidRPr="00A35196">
        <w:rPr>
          <w:rFonts w:ascii="Vodafone Lt" w:eastAsia="Times New Roman" w:hAnsi="Vodafone Lt" w:cs="Arial"/>
          <w:sz w:val="24"/>
          <w:szCs w:val="24"/>
          <w:lang w:eastAsia="it-IT"/>
        </w:rPr>
        <w:t>, di molte attività degli accademici.</w:t>
      </w:r>
    </w:p>
    <w:p w:rsidR="00364391" w:rsidRPr="00A35196" w:rsidRDefault="00364391" w:rsidP="00A35196">
      <w:pPr>
        <w:shd w:val="clear" w:color="auto" w:fill="FFFFFF"/>
        <w:spacing w:before="96" w:after="120"/>
        <w:rPr>
          <w:rFonts w:ascii="Vodafone Lt" w:eastAsia="Times New Roman" w:hAnsi="Vodafone Lt" w:cs="Arial"/>
          <w:sz w:val="24"/>
          <w:szCs w:val="24"/>
          <w:lang w:eastAsia="it-IT"/>
        </w:rPr>
      </w:pPr>
      <w:r w:rsidRPr="00A35196">
        <w:rPr>
          <w:rFonts w:ascii="Vodafone Lt" w:eastAsia="Times New Roman" w:hAnsi="Vodafone Lt" w:cs="Arial"/>
          <w:sz w:val="24"/>
          <w:szCs w:val="24"/>
          <w:lang w:eastAsia="it-IT"/>
        </w:rPr>
        <w:t>Costituita in prevalenza da nobili ed ecclesiastici di ceto alto, ma anche da intellettuali appartenenti alla classe media e di modeste condizioni economiche come Giuseppe Parini, proponeva una letteratura strettamente legata ai modelli del classicismo rinascimentale e al diretto insegnamento degli autori antichi, cercando di superare l'angustia del modello pastorale arcadico, e aprendosi ai temi della vita contemporanea.</w:t>
      </w:r>
    </w:p>
    <w:p w:rsidR="00364391" w:rsidRPr="00A35196" w:rsidRDefault="00364391" w:rsidP="00A35196">
      <w:pPr>
        <w:shd w:val="clear" w:color="auto" w:fill="FFFFFF"/>
        <w:spacing w:before="96" w:after="120"/>
        <w:rPr>
          <w:rFonts w:ascii="Vodafone Lt" w:eastAsia="Times New Roman" w:hAnsi="Vodafone Lt" w:cs="Arial"/>
          <w:sz w:val="24"/>
          <w:szCs w:val="24"/>
          <w:lang w:eastAsia="it-IT"/>
        </w:rPr>
      </w:pPr>
      <w:r w:rsidRPr="00A35196">
        <w:rPr>
          <w:rFonts w:ascii="Vodafone Lt" w:eastAsia="Times New Roman" w:hAnsi="Vodafone Lt" w:cs="Arial"/>
          <w:sz w:val="24"/>
          <w:szCs w:val="24"/>
          <w:lang w:eastAsia="it-IT"/>
        </w:rPr>
        <w:t>Gli accademici appartenenti ai Trasformati si riunivano due volte al mese, oltre ad alcune sedute aperte al pubblico durante l'anno, e discutevano di libri recentemente usciti, di argomenti di attualità varia che dimostravano attenzione per i problemi contemporanei.</w:t>
      </w:r>
    </w:p>
    <w:p w:rsidR="00364391" w:rsidRPr="00A35196" w:rsidRDefault="00364391" w:rsidP="00A35196">
      <w:pPr>
        <w:shd w:val="clear" w:color="auto" w:fill="FFFFFF"/>
        <w:spacing w:before="96" w:after="120"/>
        <w:rPr>
          <w:rFonts w:ascii="Vodafone Lt" w:eastAsia="Times New Roman" w:hAnsi="Vodafone Lt" w:cs="Arial"/>
          <w:sz w:val="24"/>
          <w:szCs w:val="24"/>
          <w:lang w:eastAsia="it-IT"/>
        </w:rPr>
      </w:pPr>
      <w:r w:rsidRPr="00A35196">
        <w:rPr>
          <w:rFonts w:ascii="Vodafone Lt" w:eastAsia="Times New Roman" w:hAnsi="Vodafone Lt" w:cs="Arial"/>
          <w:sz w:val="24"/>
          <w:szCs w:val="24"/>
          <w:lang w:eastAsia="it-IT"/>
        </w:rPr>
        <w:t>Fecero parte dell'Accademia il Baretti e Pietro Verri fino a quando non se ne distaccò per fondare la rivista </w:t>
      </w:r>
      <w:r w:rsidRPr="00A35196">
        <w:rPr>
          <w:rFonts w:ascii="Vodafone Lt" w:eastAsia="Times New Roman" w:hAnsi="Vodafone Lt" w:cs="Arial"/>
          <w:i/>
          <w:iCs/>
          <w:sz w:val="24"/>
          <w:szCs w:val="24"/>
          <w:lang w:eastAsia="it-IT"/>
        </w:rPr>
        <w:t>Il Caffè</w:t>
      </w:r>
      <w:r w:rsidRPr="00A35196">
        <w:rPr>
          <w:rFonts w:ascii="Vodafone Lt" w:eastAsia="Times New Roman" w:hAnsi="Vodafone Lt" w:cs="Arial"/>
          <w:sz w:val="24"/>
          <w:szCs w:val="24"/>
          <w:lang w:eastAsia="it-IT"/>
        </w:rPr>
        <w:t> e l'</w:t>
      </w:r>
      <w:r w:rsidRPr="00A35196">
        <w:rPr>
          <w:rFonts w:ascii="Vodafone Lt" w:eastAsia="Times New Roman" w:hAnsi="Vodafone Lt" w:cs="Arial"/>
          <w:i/>
          <w:iCs/>
          <w:sz w:val="24"/>
          <w:szCs w:val="24"/>
          <w:lang w:eastAsia="it-IT"/>
        </w:rPr>
        <w:t>Accademia dei Pugni</w:t>
      </w:r>
      <w:r w:rsidRPr="00A35196">
        <w:rPr>
          <w:rFonts w:ascii="Vodafone Lt" w:eastAsia="Times New Roman" w:hAnsi="Vodafone Lt" w:cs="Arial"/>
          <w:sz w:val="24"/>
          <w:szCs w:val="24"/>
          <w:lang w:eastAsia="it-IT"/>
        </w:rPr>
        <w:t>. Rispetto a quest'ultima l'</w:t>
      </w:r>
      <w:r w:rsidRPr="00A35196">
        <w:rPr>
          <w:rFonts w:ascii="Vodafone Lt" w:eastAsia="Times New Roman" w:hAnsi="Vodafone Lt" w:cs="Arial"/>
          <w:i/>
          <w:iCs/>
          <w:sz w:val="24"/>
          <w:szCs w:val="24"/>
          <w:lang w:eastAsia="it-IT"/>
        </w:rPr>
        <w:t>Accademia dei Trasformati</w:t>
      </w:r>
      <w:r w:rsidRPr="00A35196">
        <w:rPr>
          <w:rFonts w:ascii="Vodafone Lt" w:eastAsia="Times New Roman" w:hAnsi="Vodafone Lt" w:cs="Arial"/>
          <w:sz w:val="24"/>
          <w:szCs w:val="24"/>
          <w:lang w:eastAsia="it-IT"/>
        </w:rPr>
        <w:t>, pur essendo aperta alle nuove istanze illuministiche, assunse posizioni più moderate cercando di conciliarle con la tradizione classica.</w:t>
      </w:r>
    </w:p>
    <w:p w:rsidR="00A016E0" w:rsidRPr="00A35196" w:rsidRDefault="00A016E0" w:rsidP="00A35196">
      <w:pPr>
        <w:shd w:val="clear" w:color="auto" w:fill="FFFFFF"/>
        <w:spacing w:before="96" w:after="120"/>
        <w:rPr>
          <w:rFonts w:ascii="Vodafone Lt" w:eastAsia="Times New Roman" w:hAnsi="Vodafone Lt" w:cs="Arial"/>
          <w:sz w:val="24"/>
          <w:szCs w:val="24"/>
          <w:lang w:eastAsia="it-IT"/>
        </w:rPr>
      </w:pPr>
    </w:p>
    <w:p w:rsidR="00A016E0" w:rsidRPr="00A35196" w:rsidRDefault="00A016E0" w:rsidP="00A35196">
      <w:pPr>
        <w:shd w:val="clear" w:color="auto" w:fill="FFFFFF"/>
        <w:spacing w:before="96" w:after="120"/>
        <w:rPr>
          <w:rFonts w:ascii="Vodafone Lt" w:eastAsia="Times New Roman" w:hAnsi="Vodafone Lt" w:cs="Arial"/>
          <w:sz w:val="24"/>
          <w:szCs w:val="24"/>
          <w:lang w:eastAsia="it-IT"/>
        </w:rPr>
      </w:pPr>
      <w:r w:rsidRPr="00A35196">
        <w:rPr>
          <w:rFonts w:ascii="Vodafone Lt" w:eastAsia="Times New Roman" w:hAnsi="Vodafone Lt" w:cs="Arial"/>
          <w:sz w:val="24"/>
          <w:szCs w:val="24"/>
          <w:lang w:eastAsia="it-IT"/>
        </w:rPr>
        <w:t>L'</w:t>
      </w:r>
      <w:r w:rsidRPr="00A35196">
        <w:rPr>
          <w:rFonts w:ascii="Vodafone Lt" w:eastAsia="Times New Roman" w:hAnsi="Vodafone Lt" w:cs="Arial"/>
          <w:b/>
          <w:bCs/>
          <w:sz w:val="24"/>
          <w:szCs w:val="24"/>
          <w:lang w:eastAsia="it-IT"/>
        </w:rPr>
        <w:t>Accademia dei Pugni</w:t>
      </w:r>
      <w:r w:rsidRPr="00A35196">
        <w:rPr>
          <w:rFonts w:ascii="Vodafone Lt" w:eastAsia="Times New Roman" w:hAnsi="Vodafone Lt" w:cs="Arial"/>
          <w:sz w:val="24"/>
          <w:szCs w:val="24"/>
          <w:lang w:eastAsia="it-IT"/>
        </w:rPr>
        <w:t> (anche chiamata </w:t>
      </w:r>
      <w:r w:rsidRPr="00A35196">
        <w:rPr>
          <w:rFonts w:ascii="Vodafone Lt" w:eastAsia="Times New Roman" w:hAnsi="Vodafone Lt" w:cs="Arial"/>
          <w:i/>
          <w:iCs/>
          <w:sz w:val="24"/>
          <w:szCs w:val="24"/>
          <w:lang w:eastAsia="it-IT"/>
        </w:rPr>
        <w:t>Società dei Pugni</w:t>
      </w:r>
      <w:r w:rsidRPr="00A35196">
        <w:rPr>
          <w:rFonts w:ascii="Vodafone Lt" w:eastAsia="Times New Roman" w:hAnsi="Vodafone Lt" w:cs="Arial"/>
          <w:sz w:val="24"/>
          <w:szCs w:val="24"/>
          <w:lang w:eastAsia="it-IT"/>
        </w:rPr>
        <w:t>) fu un'istituzione culturale fondata nel </w:t>
      </w:r>
      <w:hyperlink r:id="rId5" w:tooltip="1761" w:history="1">
        <w:r w:rsidRPr="00A35196">
          <w:rPr>
            <w:rFonts w:ascii="Vodafone Lt" w:eastAsia="Times New Roman" w:hAnsi="Vodafone Lt" w:cs="Arial"/>
            <w:sz w:val="24"/>
            <w:szCs w:val="24"/>
            <w:lang w:eastAsia="it-IT"/>
          </w:rPr>
          <w:t>1761</w:t>
        </w:r>
      </w:hyperlink>
      <w:r w:rsidRPr="00A35196">
        <w:rPr>
          <w:rFonts w:ascii="Vodafone Lt" w:eastAsia="Times New Roman" w:hAnsi="Vodafone Lt" w:cs="Arial"/>
          <w:sz w:val="24"/>
          <w:szCs w:val="24"/>
          <w:lang w:eastAsia="it-IT"/>
        </w:rPr>
        <w:t> a </w:t>
      </w:r>
      <w:hyperlink r:id="rId6" w:tooltip="Milano" w:history="1">
        <w:r w:rsidRPr="00A35196">
          <w:rPr>
            <w:rFonts w:ascii="Vodafone Lt" w:eastAsia="Times New Roman" w:hAnsi="Vodafone Lt" w:cs="Arial"/>
            <w:sz w:val="24"/>
            <w:szCs w:val="24"/>
            <w:lang w:eastAsia="it-IT"/>
          </w:rPr>
          <w:t>Milano</w:t>
        </w:r>
      </w:hyperlink>
      <w:r w:rsidRPr="00A35196">
        <w:rPr>
          <w:rFonts w:ascii="Vodafone Lt" w:eastAsia="Times New Roman" w:hAnsi="Vodafone Lt" w:cs="Arial"/>
          <w:sz w:val="24"/>
          <w:szCs w:val="24"/>
          <w:lang w:eastAsia="it-IT"/>
        </w:rPr>
        <w:t>.</w:t>
      </w:r>
    </w:p>
    <w:p w:rsidR="00A016E0" w:rsidRPr="00A35196" w:rsidRDefault="00A016E0" w:rsidP="00A35196">
      <w:pPr>
        <w:shd w:val="clear" w:color="auto" w:fill="FFFFFF"/>
        <w:spacing w:before="96" w:after="120"/>
        <w:rPr>
          <w:rFonts w:ascii="Vodafone Lt" w:eastAsia="Times New Roman" w:hAnsi="Vodafone Lt" w:cs="Arial"/>
          <w:sz w:val="24"/>
          <w:szCs w:val="24"/>
          <w:lang w:eastAsia="it-IT"/>
        </w:rPr>
      </w:pPr>
      <w:r w:rsidRPr="00A35196">
        <w:rPr>
          <w:rFonts w:ascii="Vodafone Lt" w:eastAsia="Times New Roman" w:hAnsi="Vodafone Lt" w:cs="Arial"/>
          <w:sz w:val="24"/>
          <w:szCs w:val="24"/>
          <w:lang w:eastAsia="it-IT"/>
        </w:rPr>
        <w:t>Sorta ad opera di Pietro e Alessandro Verri, vi parteciparono molti degli intellettuali </w:t>
      </w:r>
      <w:hyperlink r:id="rId7" w:tooltip="Illuminismo" w:history="1">
        <w:r w:rsidRPr="00A35196">
          <w:rPr>
            <w:rFonts w:ascii="Vodafone Lt" w:eastAsia="Times New Roman" w:hAnsi="Vodafone Lt" w:cs="Arial"/>
            <w:sz w:val="24"/>
            <w:szCs w:val="24"/>
            <w:lang w:eastAsia="it-IT"/>
          </w:rPr>
          <w:t>illuministi</w:t>
        </w:r>
      </w:hyperlink>
      <w:r w:rsidRPr="00A35196">
        <w:rPr>
          <w:rFonts w:ascii="Vodafone Lt" w:eastAsia="Times New Roman" w:hAnsi="Vodafone Lt" w:cs="Arial"/>
          <w:sz w:val="24"/>
          <w:szCs w:val="24"/>
          <w:lang w:eastAsia="it-IT"/>
        </w:rPr>
        <w:t> </w:t>
      </w:r>
      <w:hyperlink r:id="rId8" w:tooltip="Lombardia" w:history="1">
        <w:r w:rsidRPr="00A35196">
          <w:rPr>
            <w:rFonts w:ascii="Vodafone Lt" w:eastAsia="Times New Roman" w:hAnsi="Vodafone Lt" w:cs="Arial"/>
            <w:sz w:val="24"/>
            <w:szCs w:val="24"/>
            <w:lang w:eastAsia="it-IT"/>
          </w:rPr>
          <w:t>lombardi</w:t>
        </w:r>
      </w:hyperlink>
      <w:r w:rsidRPr="00A35196">
        <w:rPr>
          <w:rFonts w:ascii="Vodafone Lt" w:eastAsia="Times New Roman" w:hAnsi="Vodafone Lt" w:cs="Arial"/>
          <w:sz w:val="24"/>
          <w:szCs w:val="24"/>
          <w:lang w:eastAsia="it-IT"/>
        </w:rPr>
        <w:t> dell'epoca, tra i quali anche Cesare Beccaria</w:t>
      </w:r>
      <w:r w:rsidR="005923B3" w:rsidRPr="00A35196">
        <w:rPr>
          <w:rFonts w:ascii="Vodafone Lt" w:eastAsia="Times New Roman" w:hAnsi="Vodafone Lt" w:cs="Arial"/>
          <w:sz w:val="24"/>
          <w:szCs w:val="24"/>
          <w:lang w:eastAsia="it-IT"/>
        </w:rPr>
        <w:t xml:space="preserve">. </w:t>
      </w:r>
      <w:r w:rsidRPr="00A35196">
        <w:rPr>
          <w:rFonts w:ascii="Vodafone Lt" w:eastAsia="Times New Roman" w:hAnsi="Vodafone Lt" w:cs="Arial"/>
          <w:sz w:val="24"/>
          <w:szCs w:val="24"/>
          <w:lang w:eastAsia="it-IT"/>
        </w:rPr>
        <w:t>La spinta del movimento illuministico viene a incontrarsi</w:t>
      </w:r>
      <w:r w:rsidR="005923B3" w:rsidRPr="00A35196">
        <w:rPr>
          <w:rFonts w:ascii="Vodafone Lt" w:eastAsia="Times New Roman" w:hAnsi="Vodafone Lt" w:cs="Arial"/>
          <w:sz w:val="24"/>
          <w:szCs w:val="24"/>
          <w:lang w:eastAsia="it-IT"/>
        </w:rPr>
        <w:t xml:space="preserve"> </w:t>
      </w:r>
      <w:r w:rsidRPr="00A35196">
        <w:rPr>
          <w:rFonts w:ascii="Vodafone Lt" w:eastAsia="Times New Roman" w:hAnsi="Vodafone Lt" w:cs="Arial"/>
          <w:sz w:val="24"/>
          <w:szCs w:val="24"/>
          <w:lang w:eastAsia="it-IT"/>
        </w:rPr>
        <w:t>con la politica riformatrice di Maria Teresa d'Asburgo. La maggior parte degli esponenti dell'Illuminismo lombardo si misero in contatto col governo cercando di farlo scendere a compromessi.</w:t>
      </w:r>
    </w:p>
    <w:p w:rsidR="00A016E0" w:rsidRPr="00A35196" w:rsidRDefault="00A016E0" w:rsidP="00A35196">
      <w:pPr>
        <w:shd w:val="clear" w:color="auto" w:fill="FFFFFF"/>
        <w:spacing w:before="96" w:after="120"/>
        <w:rPr>
          <w:rFonts w:ascii="Vodafone Lt" w:eastAsia="Times New Roman" w:hAnsi="Vodafone Lt" w:cs="Arial"/>
          <w:sz w:val="24"/>
          <w:szCs w:val="24"/>
          <w:lang w:eastAsia="it-IT"/>
        </w:rPr>
      </w:pPr>
      <w:r w:rsidRPr="00A35196">
        <w:rPr>
          <w:rFonts w:ascii="Vodafone Lt" w:eastAsia="Times New Roman" w:hAnsi="Vodafone Lt" w:cs="Arial"/>
          <w:sz w:val="24"/>
          <w:szCs w:val="24"/>
          <w:lang w:eastAsia="it-IT"/>
        </w:rPr>
        <w:lastRenderedPageBreak/>
        <w:t>L'Accademia, che si riuniva in casa di Pietro Verri in contrada del Monte (oggi via Monte Napoleone), deve il curioso nome all'animosità delle discussioni che vi si svolgevano che metaforicamente venivano descritte "come se si facesse a pugni”.Il fine era trovare un sistema pacifista per sostituire quello del violento dispotismo.</w:t>
      </w:r>
    </w:p>
    <w:p w:rsidR="00A016E0" w:rsidRPr="00A35196" w:rsidRDefault="00A016E0" w:rsidP="00A35196">
      <w:pPr>
        <w:shd w:val="clear" w:color="auto" w:fill="FFFFFF"/>
        <w:spacing w:before="96" w:after="120"/>
        <w:rPr>
          <w:rFonts w:ascii="Vodafone Lt" w:eastAsia="Times New Roman" w:hAnsi="Vodafone Lt" w:cs="Arial"/>
          <w:sz w:val="24"/>
          <w:szCs w:val="24"/>
          <w:lang w:eastAsia="it-IT"/>
        </w:rPr>
      </w:pPr>
      <w:r w:rsidRPr="00A35196">
        <w:rPr>
          <w:rFonts w:ascii="Vodafone Lt" w:eastAsia="Times New Roman" w:hAnsi="Vodafone Lt" w:cs="Arial"/>
          <w:sz w:val="24"/>
          <w:szCs w:val="24"/>
          <w:lang w:eastAsia="it-IT"/>
        </w:rPr>
        <w:t>Dall'accademia fu fondata la rivista Il Caffè la cui sospensione nel 1766 segnò la fine delle attività dell'Accademia.</w:t>
      </w:r>
    </w:p>
    <w:p w:rsidR="00A35196" w:rsidRDefault="00A35196" w:rsidP="00A35196">
      <w:pPr>
        <w:pStyle w:val="Titolo1"/>
        <w:shd w:val="clear" w:color="auto" w:fill="F9F9F9"/>
        <w:spacing w:before="0" w:beforeAutospacing="0" w:after="0" w:afterAutospacing="0" w:line="276" w:lineRule="auto"/>
        <w:rPr>
          <w:rFonts w:ascii="Vodafone Lt" w:hAnsi="Vodafone Lt"/>
          <w:sz w:val="24"/>
          <w:szCs w:val="24"/>
        </w:rPr>
      </w:pPr>
    </w:p>
    <w:p w:rsidR="005923B3" w:rsidRPr="00A35196" w:rsidRDefault="005923B3" w:rsidP="00A35196">
      <w:pPr>
        <w:pStyle w:val="Titolo1"/>
        <w:shd w:val="clear" w:color="auto" w:fill="F9F9F9"/>
        <w:spacing w:before="0" w:beforeAutospacing="0" w:after="0" w:afterAutospacing="0" w:line="276" w:lineRule="auto"/>
        <w:rPr>
          <w:rFonts w:ascii="Vodafone Lt" w:hAnsi="Vodafone Lt"/>
          <w:bCs w:val="0"/>
          <w:sz w:val="24"/>
          <w:szCs w:val="24"/>
        </w:rPr>
      </w:pPr>
      <w:r w:rsidRPr="005923B3">
        <w:rPr>
          <w:rFonts w:ascii="Vodafone Lt" w:hAnsi="Vodafone Lt"/>
          <w:sz w:val="24"/>
          <w:szCs w:val="24"/>
        </w:rPr>
        <w:t>Cesare</w:t>
      </w:r>
      <w:r w:rsidRPr="00A35196">
        <w:rPr>
          <w:rFonts w:ascii="Vodafone Lt" w:hAnsi="Vodafone Lt"/>
          <w:sz w:val="24"/>
          <w:szCs w:val="24"/>
        </w:rPr>
        <w:t xml:space="preserve"> </w:t>
      </w:r>
      <w:proofErr w:type="spellStart"/>
      <w:r w:rsidRPr="00A35196">
        <w:rPr>
          <w:rFonts w:ascii="Vodafone Lt" w:hAnsi="Vodafone Lt"/>
          <w:bCs w:val="0"/>
          <w:sz w:val="24"/>
          <w:szCs w:val="24"/>
        </w:rPr>
        <w:t>Beccarìa</w:t>
      </w:r>
      <w:proofErr w:type="spellEnd"/>
    </w:p>
    <w:p w:rsidR="005923B3" w:rsidRPr="005923B3" w:rsidRDefault="005923B3" w:rsidP="00A35196">
      <w:pPr>
        <w:shd w:val="clear" w:color="auto" w:fill="F9F9F9"/>
        <w:spacing w:after="0"/>
        <w:outlineLvl w:val="0"/>
        <w:rPr>
          <w:rFonts w:ascii="Vodafone Lt" w:eastAsia="Times New Roman" w:hAnsi="Vodafone Lt" w:cs="Times New Roman"/>
          <w:kern w:val="36"/>
          <w:sz w:val="24"/>
          <w:szCs w:val="24"/>
          <w:lang w:eastAsia="it-IT"/>
        </w:rPr>
      </w:pPr>
    </w:p>
    <w:p w:rsidR="005923B3" w:rsidRPr="00A35196" w:rsidRDefault="005923B3" w:rsidP="00A35196">
      <w:pPr>
        <w:pStyle w:val="NormaleWeb"/>
        <w:shd w:val="clear" w:color="auto" w:fill="F9F9F9"/>
        <w:spacing w:before="0" w:beforeAutospacing="0" w:after="0" w:afterAutospacing="0" w:line="276" w:lineRule="auto"/>
        <w:rPr>
          <w:rFonts w:ascii="Vodafone Lt" w:hAnsi="Vodafone Lt"/>
        </w:rPr>
      </w:pPr>
      <w:r w:rsidRPr="00A35196">
        <w:rPr>
          <w:rFonts w:ascii="Vodafone Lt" w:hAnsi="Vodafone Lt"/>
        </w:rPr>
        <w:t>Giurista ed economista (</w:t>
      </w:r>
      <w:r w:rsidRPr="00A35196">
        <w:rPr>
          <w:rFonts w:ascii="Vodafone Lt" w:hAnsi="Vodafone Lt"/>
          <w:bdr w:val="none" w:sz="0" w:space="0" w:color="auto" w:frame="1"/>
        </w:rPr>
        <w:t>Milano</w:t>
      </w:r>
      <w:r w:rsidRPr="00A35196">
        <w:rPr>
          <w:rStyle w:val="apple-converted-space"/>
          <w:rFonts w:ascii="Vodafone Lt" w:hAnsi="Vodafone Lt"/>
        </w:rPr>
        <w:t> </w:t>
      </w:r>
      <w:r w:rsidRPr="00A35196">
        <w:rPr>
          <w:rFonts w:ascii="Vodafone Lt" w:hAnsi="Vodafone Lt"/>
        </w:rPr>
        <w:t>1738 - ivi 1794). Tra i massimi rappresentanti dell'illuminismo italiano, la sua fama è legata al trattato</w:t>
      </w:r>
      <w:r w:rsidRPr="00A35196">
        <w:rPr>
          <w:rStyle w:val="apple-converted-space"/>
          <w:rFonts w:ascii="Vodafone Lt" w:hAnsi="Vodafone Lt"/>
        </w:rPr>
        <w:t> </w:t>
      </w:r>
      <w:r w:rsidRPr="00A35196">
        <w:rPr>
          <w:rStyle w:val="Enfasicorsivo"/>
          <w:rFonts w:ascii="Vodafone Lt" w:hAnsi="Vodafone Lt"/>
        </w:rPr>
        <w:t>Dei delitti e delle pene</w:t>
      </w:r>
      <w:r w:rsidRPr="00A35196">
        <w:rPr>
          <w:rStyle w:val="apple-converted-space"/>
          <w:rFonts w:ascii="Vodafone Lt" w:hAnsi="Vodafone Lt"/>
        </w:rPr>
        <w:t> </w:t>
      </w:r>
      <w:r w:rsidRPr="00A35196">
        <w:rPr>
          <w:rFonts w:ascii="Vodafone Lt" w:hAnsi="Vodafone Lt"/>
        </w:rPr>
        <w:t>(pubblicato anonimo a</w:t>
      </w:r>
      <w:r w:rsidRPr="00A35196">
        <w:rPr>
          <w:rStyle w:val="apple-converted-space"/>
          <w:rFonts w:ascii="Vodafone Lt" w:hAnsi="Vodafone Lt"/>
        </w:rPr>
        <w:t> </w:t>
      </w:r>
      <w:r w:rsidRPr="00A35196">
        <w:rPr>
          <w:rFonts w:ascii="Vodafone Lt" w:hAnsi="Vodafone Lt"/>
          <w:bdr w:val="none" w:sz="0" w:space="0" w:color="auto" w:frame="1"/>
        </w:rPr>
        <w:t>Livorno</w:t>
      </w:r>
      <w:r w:rsidRPr="00A35196">
        <w:rPr>
          <w:rStyle w:val="apple-converted-space"/>
          <w:rFonts w:ascii="Vodafone Lt" w:hAnsi="Vodafone Lt"/>
        </w:rPr>
        <w:t> </w:t>
      </w:r>
      <w:r w:rsidRPr="00A35196">
        <w:rPr>
          <w:rFonts w:ascii="Vodafone Lt" w:hAnsi="Vodafone Lt"/>
        </w:rPr>
        <w:t>nel 1764), che pose le fondamenta della scienza criminale moderna. B. fonda i criteri per la</w:t>
      </w:r>
      <w:r w:rsidRPr="00A35196">
        <w:rPr>
          <w:rStyle w:val="apple-converted-space"/>
          <w:rFonts w:ascii="Vodafone Lt" w:hAnsi="Vodafone Lt"/>
        </w:rPr>
        <w:t> </w:t>
      </w:r>
      <w:r w:rsidRPr="00A35196">
        <w:rPr>
          <w:rFonts w:ascii="Vodafone Lt" w:hAnsi="Vodafone Lt"/>
          <w:bdr w:val="none" w:sz="0" w:space="0" w:color="auto" w:frame="1"/>
        </w:rPr>
        <w:t>misura</w:t>
      </w:r>
      <w:r w:rsidRPr="00A35196">
        <w:rPr>
          <w:rStyle w:val="apple-converted-space"/>
          <w:rFonts w:ascii="Vodafone Lt" w:hAnsi="Vodafone Lt"/>
        </w:rPr>
        <w:t> </w:t>
      </w:r>
      <w:r w:rsidRPr="00A35196">
        <w:rPr>
          <w:rFonts w:ascii="Vodafone Lt" w:hAnsi="Vodafone Lt"/>
        </w:rPr>
        <w:t xml:space="preserve">dei delitti e la proporzione delle pene sui </w:t>
      </w:r>
      <w:proofErr w:type="spellStart"/>
      <w:r w:rsidRPr="00A35196">
        <w:rPr>
          <w:rFonts w:ascii="Vodafone Lt" w:hAnsi="Vodafone Lt"/>
        </w:rPr>
        <w:t>princìpi</w:t>
      </w:r>
      <w:proofErr w:type="spellEnd"/>
      <w:r w:rsidRPr="00A35196">
        <w:rPr>
          <w:rFonts w:ascii="Vodafone Lt" w:hAnsi="Vodafone Lt"/>
        </w:rPr>
        <w:t xml:space="preserve"> della filosofia illuministica francese e sulla teoria contrattualistica (in particolare di</w:t>
      </w:r>
      <w:r w:rsidRPr="00A35196">
        <w:rPr>
          <w:rStyle w:val="apple-converted-space"/>
          <w:rFonts w:ascii="Vodafone Lt" w:hAnsi="Vodafone Lt"/>
        </w:rPr>
        <w:t> </w:t>
      </w:r>
      <w:r w:rsidRPr="00A35196">
        <w:rPr>
          <w:rFonts w:ascii="Vodafone Lt" w:hAnsi="Vodafone Lt"/>
          <w:bdr w:val="none" w:sz="0" w:space="0" w:color="auto" w:frame="1"/>
        </w:rPr>
        <w:t>J. Locke</w:t>
      </w:r>
      <w:r w:rsidRPr="00A35196">
        <w:rPr>
          <w:rFonts w:ascii="Vodafone Lt" w:hAnsi="Vodafone Lt"/>
        </w:rPr>
        <w:t xml:space="preserve">) e utilitaristica: egli intende quindi il delitto come violazione dell'ordine sociale (e del primitivo "contratto") e la pena come una difesa di questo: di qui la polemica contro la pena di morte "né utile né necessaria" e in contraddizione con il principio </w:t>
      </w:r>
      <w:proofErr w:type="spellStart"/>
      <w:r w:rsidRPr="00A35196">
        <w:rPr>
          <w:rFonts w:ascii="Vodafone Lt" w:hAnsi="Vodafone Lt"/>
        </w:rPr>
        <w:t>contrattualistico</w:t>
      </w:r>
      <w:proofErr w:type="spellEnd"/>
      <w:r w:rsidRPr="00A35196">
        <w:rPr>
          <w:rFonts w:ascii="Vodafone Lt" w:hAnsi="Vodafone Lt"/>
        </w:rPr>
        <w:t xml:space="preserve"> (giacché nessuno ha rinunciato al diritto alla vita).</w:t>
      </w:r>
    </w:p>
    <w:p w:rsidR="005923B3" w:rsidRPr="00A35196" w:rsidRDefault="005923B3" w:rsidP="00A35196">
      <w:pPr>
        <w:pStyle w:val="NormaleWeb"/>
        <w:shd w:val="clear" w:color="auto" w:fill="F9F9F9"/>
        <w:spacing w:before="0" w:beforeAutospacing="0" w:after="0" w:afterAutospacing="0" w:line="276" w:lineRule="auto"/>
        <w:rPr>
          <w:rStyle w:val="sc-paragraph"/>
          <w:rFonts w:ascii="Vodafone Lt" w:hAnsi="Vodafone Lt"/>
          <w:caps/>
          <w:bdr w:val="none" w:sz="0" w:space="0" w:color="auto" w:frame="1"/>
        </w:rPr>
      </w:pPr>
      <w:bookmarkStart w:id="0" w:name="vitaeopere-1"/>
    </w:p>
    <w:bookmarkEnd w:id="0"/>
    <w:p w:rsidR="005923B3" w:rsidRPr="00A35196" w:rsidRDefault="005923B3" w:rsidP="00A35196">
      <w:pPr>
        <w:pStyle w:val="NormaleWeb"/>
        <w:shd w:val="clear" w:color="auto" w:fill="F9F9F9"/>
        <w:spacing w:before="0" w:beforeAutospacing="0" w:after="0" w:afterAutospacing="0" w:line="276" w:lineRule="auto"/>
        <w:rPr>
          <w:rFonts w:ascii="Vodafone Lt" w:hAnsi="Vodafone Lt"/>
        </w:rPr>
      </w:pPr>
      <w:r w:rsidRPr="00A35196">
        <w:rPr>
          <w:rFonts w:ascii="Vodafone Lt" w:hAnsi="Vodafone Lt"/>
        </w:rPr>
        <w:t>Educato a Parma dai gesuiti, si laureò in giurisprudenza nell'</w:t>
      </w:r>
      <w:proofErr w:type="spellStart"/>
      <w:r w:rsidRPr="00A35196">
        <w:rPr>
          <w:rFonts w:ascii="Vodafone Lt" w:hAnsi="Vodafone Lt"/>
        </w:rPr>
        <w:t>univ</w:t>
      </w:r>
      <w:proofErr w:type="spellEnd"/>
      <w:r w:rsidRPr="00A35196">
        <w:rPr>
          <w:rFonts w:ascii="Vodafone Lt" w:hAnsi="Vodafone Lt"/>
        </w:rPr>
        <w:t>. di</w:t>
      </w:r>
      <w:r w:rsidRPr="00A35196">
        <w:rPr>
          <w:rStyle w:val="apple-converted-space"/>
          <w:rFonts w:ascii="Vodafone Lt" w:hAnsi="Vodafone Lt"/>
        </w:rPr>
        <w:t> </w:t>
      </w:r>
      <w:r w:rsidRPr="00A35196">
        <w:rPr>
          <w:rFonts w:ascii="Vodafone Lt" w:hAnsi="Vodafone Lt"/>
          <w:bdr w:val="none" w:sz="0" w:space="0" w:color="auto" w:frame="1"/>
        </w:rPr>
        <w:t>Pavia</w:t>
      </w:r>
      <w:r w:rsidRPr="00A35196">
        <w:rPr>
          <w:rFonts w:ascii="Vodafone Lt" w:hAnsi="Vodafone Lt"/>
        </w:rPr>
        <w:t>. A 22 anni, in seguito alla lettura delle</w:t>
      </w:r>
      <w:r w:rsidRPr="00A35196">
        <w:rPr>
          <w:rStyle w:val="apple-converted-space"/>
          <w:rFonts w:ascii="Vodafone Lt" w:hAnsi="Vodafone Lt"/>
        </w:rPr>
        <w:t> </w:t>
      </w:r>
      <w:proofErr w:type="spellStart"/>
      <w:r w:rsidRPr="00A35196">
        <w:rPr>
          <w:rStyle w:val="Enfasicorsivo"/>
          <w:rFonts w:ascii="Vodafone Lt" w:hAnsi="Vodafone Lt"/>
        </w:rPr>
        <w:t>Lettres</w:t>
      </w:r>
      <w:proofErr w:type="spellEnd"/>
      <w:r w:rsidRPr="00A35196">
        <w:rPr>
          <w:rStyle w:val="Enfasicorsivo"/>
          <w:rFonts w:ascii="Vodafone Lt" w:hAnsi="Vodafone Lt"/>
        </w:rPr>
        <w:t xml:space="preserve"> </w:t>
      </w:r>
      <w:proofErr w:type="spellStart"/>
      <w:r w:rsidRPr="00A35196">
        <w:rPr>
          <w:rStyle w:val="Enfasicorsivo"/>
          <w:rFonts w:ascii="Vodafone Lt" w:hAnsi="Vodafone Lt"/>
        </w:rPr>
        <w:t>persanes</w:t>
      </w:r>
      <w:proofErr w:type="spellEnd"/>
      <w:r w:rsidRPr="00A35196">
        <w:rPr>
          <w:rStyle w:val="apple-converted-space"/>
          <w:rFonts w:ascii="Vodafone Lt" w:hAnsi="Vodafone Lt"/>
        </w:rPr>
        <w:t> </w:t>
      </w:r>
      <w:r w:rsidRPr="00A35196">
        <w:rPr>
          <w:rFonts w:ascii="Vodafone Lt" w:hAnsi="Vodafone Lt"/>
        </w:rPr>
        <w:t xml:space="preserve">di </w:t>
      </w:r>
      <w:proofErr w:type="spellStart"/>
      <w:r w:rsidRPr="00A35196">
        <w:rPr>
          <w:rFonts w:ascii="Vodafone Lt" w:hAnsi="Vodafone Lt"/>
        </w:rPr>
        <w:t>Montesquieu</w:t>
      </w:r>
      <w:proofErr w:type="spellEnd"/>
      <w:r w:rsidRPr="00A35196">
        <w:rPr>
          <w:rFonts w:ascii="Vodafone Lt" w:hAnsi="Vodafone Lt"/>
        </w:rPr>
        <w:t xml:space="preserve"> si entusiasmò per i problemi filosofici e sociali: entrato nel cenacolo di casa Verri, e spronato a dedicarsi agli studî di scienza politica ed economica, scrisse, dietro consiglio di</w:t>
      </w:r>
      <w:r w:rsidRPr="00A35196">
        <w:rPr>
          <w:rStyle w:val="apple-converted-space"/>
          <w:rFonts w:ascii="Vodafone Lt" w:hAnsi="Vodafone Lt"/>
        </w:rPr>
        <w:t> </w:t>
      </w:r>
      <w:r w:rsidRPr="00A35196">
        <w:rPr>
          <w:rFonts w:ascii="Vodafone Lt" w:hAnsi="Vodafone Lt"/>
          <w:bdr w:val="none" w:sz="0" w:space="0" w:color="auto" w:frame="1"/>
        </w:rPr>
        <w:t>Pietro Verri</w:t>
      </w:r>
      <w:r w:rsidRPr="00A35196">
        <w:rPr>
          <w:rFonts w:ascii="Vodafone Lt" w:hAnsi="Vodafone Lt"/>
        </w:rPr>
        <w:t>, il saggio</w:t>
      </w:r>
      <w:r w:rsidRPr="00A35196">
        <w:rPr>
          <w:rStyle w:val="apple-converted-space"/>
          <w:rFonts w:ascii="Vodafone Lt" w:hAnsi="Vodafone Lt"/>
        </w:rPr>
        <w:t> </w:t>
      </w:r>
      <w:r w:rsidRPr="00A35196">
        <w:rPr>
          <w:rStyle w:val="Enfasicorsivo"/>
          <w:rFonts w:ascii="Vodafone Lt" w:hAnsi="Vodafone Lt"/>
        </w:rPr>
        <w:t>Del disordine e de' rimedi delle monete nello stato di Milano nel 1762</w:t>
      </w:r>
      <w:r w:rsidRPr="00A35196">
        <w:rPr>
          <w:rStyle w:val="apple-converted-space"/>
          <w:rFonts w:ascii="Vodafone Lt" w:hAnsi="Vodafone Lt"/>
        </w:rPr>
        <w:t> </w:t>
      </w:r>
      <w:r w:rsidRPr="00A35196">
        <w:rPr>
          <w:rFonts w:ascii="Vodafone Lt" w:hAnsi="Vodafone Lt"/>
        </w:rPr>
        <w:t>(1762). In casa di Pietro, sede della redazione del</w:t>
      </w:r>
      <w:r w:rsidRPr="00A35196">
        <w:rPr>
          <w:rStyle w:val="apple-converted-space"/>
          <w:rFonts w:ascii="Vodafone Lt" w:hAnsi="Vodafone Lt"/>
        </w:rPr>
        <w:t> </w:t>
      </w:r>
      <w:r w:rsidRPr="00A35196">
        <w:rPr>
          <w:rStyle w:val="Enfasicorsivo"/>
          <w:rFonts w:ascii="Vodafone Lt" w:hAnsi="Vodafone Lt"/>
        </w:rPr>
        <w:t>Caffè</w:t>
      </w:r>
      <w:r w:rsidRPr="00A35196">
        <w:rPr>
          <w:rFonts w:ascii="Vodafone Lt" w:hAnsi="Vodafone Lt"/>
        </w:rPr>
        <w:t>, essendo venuto a discussione, fra i tanti, il problema dello stato deplorevole della giustizia penale, il B. fu designato a trattare questo argomento e scrisse (1763-1764) il famoso libro</w:t>
      </w:r>
      <w:r w:rsidRPr="00A35196">
        <w:rPr>
          <w:rStyle w:val="apple-converted-space"/>
          <w:rFonts w:ascii="Vodafone Lt" w:hAnsi="Vodafone Lt"/>
        </w:rPr>
        <w:t> </w:t>
      </w:r>
      <w:r w:rsidRPr="00A35196">
        <w:rPr>
          <w:rStyle w:val="Enfasicorsivo"/>
          <w:rFonts w:ascii="Vodafone Lt" w:hAnsi="Vodafone Lt"/>
        </w:rPr>
        <w:t>Dei delitti e delle pene</w:t>
      </w:r>
      <w:r w:rsidRPr="00A35196">
        <w:rPr>
          <w:rFonts w:ascii="Vodafone Lt" w:hAnsi="Vodafone Lt"/>
        </w:rPr>
        <w:t xml:space="preserve">. Il successo di esso fu immenso: esaltato dalle più alte personalità del tempo, fu commentato da Voltaire. Non mancarono le critiche tra cui quelle del padre F. </w:t>
      </w:r>
      <w:proofErr w:type="spellStart"/>
      <w:r w:rsidRPr="00A35196">
        <w:rPr>
          <w:rFonts w:ascii="Vodafone Lt" w:hAnsi="Vodafone Lt"/>
        </w:rPr>
        <w:t>Facchinei</w:t>
      </w:r>
      <w:proofErr w:type="spellEnd"/>
      <w:r w:rsidRPr="00A35196">
        <w:rPr>
          <w:rFonts w:ascii="Vodafone Lt" w:hAnsi="Vodafone Lt"/>
        </w:rPr>
        <w:t xml:space="preserve"> che in certe sue</w:t>
      </w:r>
      <w:r w:rsidRPr="00A35196">
        <w:rPr>
          <w:rStyle w:val="apple-converted-space"/>
          <w:rFonts w:ascii="Vodafone Lt" w:hAnsi="Vodafone Lt"/>
        </w:rPr>
        <w:t> </w:t>
      </w:r>
      <w:r w:rsidRPr="00A35196">
        <w:rPr>
          <w:rStyle w:val="Enfasicorsivo"/>
          <w:rFonts w:ascii="Vodafone Lt" w:hAnsi="Vodafone Lt"/>
        </w:rPr>
        <w:t>Note ed osservazioni</w:t>
      </w:r>
      <w:r w:rsidRPr="00A35196">
        <w:rPr>
          <w:rStyle w:val="apple-converted-space"/>
          <w:rFonts w:ascii="Vodafone Lt" w:hAnsi="Vodafone Lt"/>
        </w:rPr>
        <w:t> </w:t>
      </w:r>
      <w:r w:rsidRPr="00A35196">
        <w:rPr>
          <w:rFonts w:ascii="Vodafone Lt" w:hAnsi="Vodafone Lt"/>
        </w:rPr>
        <w:t>accusò il B. di avere offeso la religione e l'autorità sovrana, ma i Verri lo sostennero con una</w:t>
      </w:r>
      <w:r w:rsidRPr="00A35196">
        <w:rPr>
          <w:rStyle w:val="apple-converted-space"/>
          <w:rFonts w:ascii="Vodafone Lt" w:hAnsi="Vodafone Lt"/>
        </w:rPr>
        <w:t> </w:t>
      </w:r>
      <w:r w:rsidRPr="00A35196">
        <w:rPr>
          <w:rStyle w:val="Enfasicorsivo"/>
          <w:rFonts w:ascii="Vodafone Lt" w:hAnsi="Vodafone Lt"/>
        </w:rPr>
        <w:t>Risposta</w:t>
      </w:r>
      <w:r w:rsidRPr="00A35196">
        <w:rPr>
          <w:rFonts w:ascii="Vodafone Lt" w:hAnsi="Vodafone Lt"/>
        </w:rPr>
        <w:t>, erroneamente attribuita allo stesso Beccaria. Nel 1768 ebbe la cattedra di economia politica (detta allora di</w:t>
      </w:r>
      <w:r w:rsidRPr="00A35196">
        <w:rPr>
          <w:rStyle w:val="apple-converted-space"/>
          <w:rFonts w:ascii="Vodafone Lt" w:hAnsi="Vodafone Lt"/>
        </w:rPr>
        <w:t> </w:t>
      </w:r>
      <w:r w:rsidRPr="00A35196">
        <w:rPr>
          <w:rStyle w:val="Enfasicorsivo"/>
          <w:rFonts w:ascii="Vodafone Lt" w:hAnsi="Vodafone Lt"/>
        </w:rPr>
        <w:t>scienze camerali</w:t>
      </w:r>
      <w:r w:rsidRPr="00A35196">
        <w:rPr>
          <w:rFonts w:ascii="Vodafone Lt" w:hAnsi="Vodafone Lt"/>
        </w:rPr>
        <w:t>), creata per lui, nelle Scuole palatine di Milano. Nel 1791 entrò nella Giunta per la riforma del</w:t>
      </w:r>
      <w:r w:rsidRPr="00A35196">
        <w:rPr>
          <w:rStyle w:val="apple-converted-space"/>
          <w:rFonts w:ascii="Vodafone Lt" w:hAnsi="Vodafone Lt"/>
        </w:rPr>
        <w:t> </w:t>
      </w:r>
      <w:r w:rsidRPr="00A35196">
        <w:rPr>
          <w:rFonts w:ascii="Vodafone Lt" w:hAnsi="Vodafone Lt"/>
          <w:bdr w:val="none" w:sz="0" w:space="0" w:color="auto" w:frame="1"/>
        </w:rPr>
        <w:t>sistema giudiziario</w:t>
      </w:r>
      <w:r w:rsidRPr="00A35196">
        <w:rPr>
          <w:rStyle w:val="apple-converted-space"/>
          <w:rFonts w:ascii="Vodafone Lt" w:hAnsi="Vodafone Lt"/>
        </w:rPr>
        <w:t> </w:t>
      </w:r>
      <w:r w:rsidRPr="00A35196">
        <w:rPr>
          <w:rFonts w:ascii="Vodafone Lt" w:hAnsi="Vodafone Lt"/>
        </w:rPr>
        <w:t>civile e criminale. La sua fama resta legata all'opera</w:t>
      </w:r>
      <w:r w:rsidRPr="00A35196">
        <w:rPr>
          <w:rStyle w:val="apple-converted-space"/>
          <w:rFonts w:ascii="Vodafone Lt" w:hAnsi="Vodafone Lt"/>
        </w:rPr>
        <w:t> </w:t>
      </w:r>
      <w:r w:rsidRPr="00A35196">
        <w:rPr>
          <w:rStyle w:val="Enfasicorsivo"/>
          <w:rFonts w:ascii="Vodafone Lt" w:hAnsi="Vodafone Lt"/>
        </w:rPr>
        <w:t>Dei delitti e delle pene</w:t>
      </w:r>
      <w:r w:rsidRPr="00A35196">
        <w:rPr>
          <w:rFonts w:ascii="Vodafone Lt" w:hAnsi="Vodafone Lt"/>
        </w:rPr>
        <w:t>, che - oltre a quanto già esposto - eccelle anche per la lucida critica ai metodi giudiziarî del tempo (come per esempio la tortura) dominati dall'arbitrio, e non rispondenti ai loro stessi fini. I legislatori non vi rimasero indifferenti: Caterina II di</w:t>
      </w:r>
      <w:r w:rsidRPr="00A35196">
        <w:rPr>
          <w:rStyle w:val="apple-converted-space"/>
          <w:rFonts w:ascii="Vodafone Lt" w:hAnsi="Vodafone Lt"/>
        </w:rPr>
        <w:t> </w:t>
      </w:r>
      <w:r w:rsidRPr="00A35196">
        <w:rPr>
          <w:rFonts w:ascii="Vodafone Lt" w:hAnsi="Vodafone Lt"/>
          <w:bdr w:val="none" w:sz="0" w:space="0" w:color="auto" w:frame="1"/>
        </w:rPr>
        <w:t>Russia</w:t>
      </w:r>
      <w:r w:rsidRPr="00A35196">
        <w:rPr>
          <w:rStyle w:val="apple-converted-space"/>
          <w:rFonts w:ascii="Vodafone Lt" w:hAnsi="Vodafone Lt"/>
        </w:rPr>
        <w:t> </w:t>
      </w:r>
      <w:r w:rsidRPr="00A35196">
        <w:rPr>
          <w:rFonts w:ascii="Vodafone Lt" w:hAnsi="Vodafone Lt"/>
        </w:rPr>
        <w:t xml:space="preserve">promosse una riforma del cod. </w:t>
      </w:r>
      <w:proofErr w:type="spellStart"/>
      <w:r w:rsidRPr="00A35196">
        <w:rPr>
          <w:rFonts w:ascii="Vodafone Lt" w:hAnsi="Vodafone Lt"/>
        </w:rPr>
        <w:t>pen</w:t>
      </w:r>
      <w:proofErr w:type="spellEnd"/>
      <w:r w:rsidRPr="00A35196">
        <w:rPr>
          <w:rFonts w:ascii="Vodafone Lt" w:hAnsi="Vodafone Lt"/>
        </w:rPr>
        <w:t xml:space="preserve">. nettamente ispirata all'opera del Beccaria. </w:t>
      </w:r>
    </w:p>
    <w:p w:rsidR="00A016E0" w:rsidRPr="00A35196" w:rsidRDefault="00A016E0" w:rsidP="00A35196">
      <w:pPr>
        <w:shd w:val="clear" w:color="auto" w:fill="FFFFFF"/>
        <w:spacing w:before="96" w:after="120"/>
        <w:rPr>
          <w:rFonts w:ascii="Vodafone Lt" w:eastAsia="Times New Roman" w:hAnsi="Vodafone Lt" w:cs="Arial"/>
          <w:sz w:val="24"/>
          <w:szCs w:val="24"/>
          <w:lang w:eastAsia="it-IT"/>
        </w:rPr>
      </w:pPr>
    </w:p>
    <w:p w:rsidR="00552A6F" w:rsidRPr="00A35196" w:rsidRDefault="00552A6F" w:rsidP="00A35196">
      <w:pPr>
        <w:rPr>
          <w:rFonts w:ascii="Vodafone Lt" w:hAnsi="Vodafone Lt"/>
          <w:b/>
          <w:sz w:val="24"/>
          <w:szCs w:val="24"/>
        </w:rPr>
      </w:pPr>
      <w:r w:rsidRPr="00A35196">
        <w:rPr>
          <w:rFonts w:ascii="Vodafone Lt" w:hAnsi="Vodafone Lt"/>
          <w:b/>
          <w:sz w:val="24"/>
          <w:szCs w:val="24"/>
        </w:rPr>
        <w:t>Dei delitti e delle pene</w:t>
      </w:r>
    </w:p>
    <w:p w:rsidR="00A34121" w:rsidRPr="00A35196" w:rsidRDefault="00552A6F" w:rsidP="00A35196">
      <w:pPr>
        <w:rPr>
          <w:rFonts w:ascii="Vodafone Lt" w:hAnsi="Vodafone Lt"/>
          <w:sz w:val="24"/>
          <w:szCs w:val="24"/>
        </w:rPr>
      </w:pPr>
      <w:r w:rsidRPr="00A35196">
        <w:rPr>
          <w:rFonts w:ascii="Vodafone Lt" w:hAnsi="Vodafone Lt"/>
          <w:sz w:val="24"/>
          <w:szCs w:val="24"/>
        </w:rPr>
        <w:t>Fine delle pene</w:t>
      </w:r>
      <w:r w:rsidRPr="00A35196">
        <w:rPr>
          <w:rFonts w:ascii="Vodafone Lt" w:hAnsi="Vodafone Lt"/>
          <w:sz w:val="24"/>
          <w:szCs w:val="24"/>
        </w:rPr>
        <w:br/>
      </w:r>
      <w:hyperlink r:id="rId9" w:history="1">
        <w:r w:rsidRPr="00A35196">
          <w:rPr>
            <w:rStyle w:val="Collegamentoipertestuale"/>
            <w:rFonts w:ascii="Vodafone Lt" w:hAnsi="Vodafone Lt"/>
            <w:color w:val="0070C0"/>
            <w:sz w:val="24"/>
            <w:szCs w:val="24"/>
          </w:rPr>
          <w:t>http://it.wikisource.org/wiki/Dei_delitti_e_delle_pene/Capitolo_XII</w:t>
        </w:r>
      </w:hyperlink>
    </w:p>
    <w:p w:rsidR="00552A6F" w:rsidRPr="00A31DEB" w:rsidRDefault="00552A6F" w:rsidP="00A35196">
      <w:pPr>
        <w:rPr>
          <w:rFonts w:ascii="Vodafone Lt" w:hAnsi="Vodafone Lt"/>
          <w:color w:val="0070C0"/>
          <w:sz w:val="24"/>
          <w:szCs w:val="24"/>
        </w:rPr>
      </w:pPr>
      <w:r w:rsidRPr="00A35196">
        <w:rPr>
          <w:rFonts w:ascii="Vodafone Lt" w:hAnsi="Vodafone Lt"/>
          <w:sz w:val="24"/>
          <w:szCs w:val="24"/>
        </w:rPr>
        <w:t>Della pena di morte</w:t>
      </w:r>
      <w:r w:rsidRPr="00A35196">
        <w:rPr>
          <w:rFonts w:ascii="Vodafone Lt" w:hAnsi="Vodafone Lt"/>
          <w:sz w:val="24"/>
          <w:szCs w:val="24"/>
        </w:rPr>
        <w:br/>
      </w:r>
      <w:hyperlink r:id="rId10" w:history="1">
        <w:r w:rsidRPr="00A31DEB">
          <w:rPr>
            <w:rStyle w:val="Collegamentoipertestuale"/>
            <w:rFonts w:ascii="Vodafone Lt" w:hAnsi="Vodafone Lt"/>
            <w:color w:val="0070C0"/>
            <w:sz w:val="24"/>
            <w:szCs w:val="24"/>
          </w:rPr>
          <w:t>http://it.wikisource.org/wiki/Dei_delitti_e_delle_pene/Capitolo_XXVIII</w:t>
        </w:r>
      </w:hyperlink>
    </w:p>
    <w:p w:rsidR="00552A6F" w:rsidRPr="00A35196" w:rsidRDefault="00552A6F" w:rsidP="00A35196">
      <w:pPr>
        <w:rPr>
          <w:rFonts w:ascii="Vodafone Lt" w:hAnsi="Vodafone Lt"/>
          <w:sz w:val="24"/>
          <w:szCs w:val="24"/>
        </w:rPr>
      </w:pPr>
    </w:p>
    <w:sectPr w:rsidR="00552A6F" w:rsidRPr="00A35196" w:rsidSect="00A3412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odafone Lt">
    <w:panose1 w:val="020B0606040202020204"/>
    <w:charset w:val="00"/>
    <w:family w:val="swiss"/>
    <w:pitch w:val="variable"/>
    <w:sig w:usb0="800002A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64391"/>
    <w:rsid w:val="000D6ADF"/>
    <w:rsid w:val="00364391"/>
    <w:rsid w:val="00552A6F"/>
    <w:rsid w:val="005923B3"/>
    <w:rsid w:val="008D54CF"/>
    <w:rsid w:val="00985277"/>
    <w:rsid w:val="00A016E0"/>
    <w:rsid w:val="00A31DEB"/>
    <w:rsid w:val="00A34121"/>
    <w:rsid w:val="00A35196"/>
    <w:rsid w:val="00E507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4121"/>
  </w:style>
  <w:style w:type="paragraph" w:styleId="Titolo1">
    <w:name w:val="heading 1"/>
    <w:basedOn w:val="Normale"/>
    <w:link w:val="Titolo1Carattere"/>
    <w:uiPriority w:val="9"/>
    <w:qFormat/>
    <w:rsid w:val="005923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643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364391"/>
  </w:style>
  <w:style w:type="character" w:styleId="Collegamentoipertestuale">
    <w:name w:val="Hyperlink"/>
    <w:basedOn w:val="Carpredefinitoparagrafo"/>
    <w:uiPriority w:val="99"/>
    <w:unhideWhenUsed/>
    <w:rsid w:val="00364391"/>
    <w:rPr>
      <w:color w:val="0000FF"/>
      <w:u w:val="single"/>
    </w:rPr>
  </w:style>
  <w:style w:type="character" w:styleId="Enfasicorsivo">
    <w:name w:val="Emphasis"/>
    <w:basedOn w:val="Carpredefinitoparagrafo"/>
    <w:uiPriority w:val="20"/>
    <w:qFormat/>
    <w:rsid w:val="005923B3"/>
    <w:rPr>
      <w:i/>
      <w:iCs/>
    </w:rPr>
  </w:style>
  <w:style w:type="character" w:customStyle="1" w:styleId="sc-paragraph">
    <w:name w:val="sc-paragraph"/>
    <w:basedOn w:val="Carpredefinitoparagrafo"/>
    <w:rsid w:val="005923B3"/>
  </w:style>
  <w:style w:type="character" w:customStyle="1" w:styleId="Titolo1Carattere">
    <w:name w:val="Titolo 1 Carattere"/>
    <w:basedOn w:val="Carpredefinitoparagrafo"/>
    <w:link w:val="Titolo1"/>
    <w:uiPriority w:val="9"/>
    <w:rsid w:val="005923B3"/>
    <w:rPr>
      <w:rFonts w:ascii="Times New Roman" w:eastAsia="Times New Roman" w:hAnsi="Times New Roman" w:cs="Times New Roman"/>
      <w:b/>
      <w:bCs/>
      <w:kern w:val="36"/>
      <w:sz w:val="48"/>
      <w:szCs w:val="48"/>
      <w:lang w:eastAsia="it-IT"/>
    </w:rPr>
  </w:style>
</w:styles>
</file>

<file path=word/webSettings.xml><?xml version="1.0" encoding="utf-8"?>
<w:webSettings xmlns:r="http://schemas.openxmlformats.org/officeDocument/2006/relationships" xmlns:w="http://schemas.openxmlformats.org/wordprocessingml/2006/main">
  <w:divs>
    <w:div w:id="5520583">
      <w:bodyDiv w:val="1"/>
      <w:marLeft w:val="0"/>
      <w:marRight w:val="0"/>
      <w:marTop w:val="0"/>
      <w:marBottom w:val="0"/>
      <w:divBdr>
        <w:top w:val="none" w:sz="0" w:space="0" w:color="auto"/>
        <w:left w:val="none" w:sz="0" w:space="0" w:color="auto"/>
        <w:bottom w:val="none" w:sz="0" w:space="0" w:color="auto"/>
        <w:right w:val="none" w:sz="0" w:space="0" w:color="auto"/>
      </w:divBdr>
    </w:div>
    <w:div w:id="128516996">
      <w:bodyDiv w:val="1"/>
      <w:marLeft w:val="0"/>
      <w:marRight w:val="0"/>
      <w:marTop w:val="0"/>
      <w:marBottom w:val="0"/>
      <w:divBdr>
        <w:top w:val="none" w:sz="0" w:space="0" w:color="auto"/>
        <w:left w:val="none" w:sz="0" w:space="0" w:color="auto"/>
        <w:bottom w:val="none" w:sz="0" w:space="0" w:color="auto"/>
        <w:right w:val="none" w:sz="0" w:space="0" w:color="auto"/>
      </w:divBdr>
    </w:div>
    <w:div w:id="142508022">
      <w:bodyDiv w:val="1"/>
      <w:marLeft w:val="0"/>
      <w:marRight w:val="0"/>
      <w:marTop w:val="0"/>
      <w:marBottom w:val="0"/>
      <w:divBdr>
        <w:top w:val="none" w:sz="0" w:space="0" w:color="auto"/>
        <w:left w:val="none" w:sz="0" w:space="0" w:color="auto"/>
        <w:bottom w:val="none" w:sz="0" w:space="0" w:color="auto"/>
        <w:right w:val="none" w:sz="0" w:space="0" w:color="auto"/>
      </w:divBdr>
    </w:div>
    <w:div w:id="668213858">
      <w:bodyDiv w:val="1"/>
      <w:marLeft w:val="0"/>
      <w:marRight w:val="0"/>
      <w:marTop w:val="0"/>
      <w:marBottom w:val="0"/>
      <w:divBdr>
        <w:top w:val="none" w:sz="0" w:space="0" w:color="auto"/>
        <w:left w:val="none" w:sz="0" w:space="0" w:color="auto"/>
        <w:bottom w:val="none" w:sz="0" w:space="0" w:color="auto"/>
        <w:right w:val="none" w:sz="0" w:space="0" w:color="auto"/>
      </w:divBdr>
      <w:divsChild>
        <w:div w:id="318848455">
          <w:marLeft w:val="336"/>
          <w:marRight w:val="0"/>
          <w:marTop w:val="120"/>
          <w:marBottom w:val="192"/>
          <w:divBdr>
            <w:top w:val="none" w:sz="0" w:space="0" w:color="auto"/>
            <w:left w:val="none" w:sz="0" w:space="0" w:color="auto"/>
            <w:bottom w:val="none" w:sz="0" w:space="0" w:color="auto"/>
            <w:right w:val="none" w:sz="0" w:space="0" w:color="auto"/>
          </w:divBdr>
          <w:divsChild>
            <w:div w:id="1006708669">
              <w:marLeft w:val="0"/>
              <w:marRight w:val="0"/>
              <w:marTop w:val="0"/>
              <w:marBottom w:val="0"/>
              <w:divBdr>
                <w:top w:val="single" w:sz="6" w:space="2" w:color="888888"/>
                <w:left w:val="single" w:sz="6" w:space="2" w:color="888888"/>
                <w:bottom w:val="single" w:sz="6" w:space="2" w:color="888888"/>
                <w:right w:val="single" w:sz="6" w:space="2" w:color="888888"/>
              </w:divBdr>
              <w:divsChild>
                <w:div w:id="210232947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0235">
      <w:bodyDiv w:val="1"/>
      <w:marLeft w:val="0"/>
      <w:marRight w:val="0"/>
      <w:marTop w:val="0"/>
      <w:marBottom w:val="0"/>
      <w:divBdr>
        <w:top w:val="none" w:sz="0" w:space="0" w:color="auto"/>
        <w:left w:val="none" w:sz="0" w:space="0" w:color="auto"/>
        <w:bottom w:val="none" w:sz="0" w:space="0" w:color="auto"/>
        <w:right w:val="none" w:sz="0" w:space="0" w:color="auto"/>
      </w:divBdr>
      <w:divsChild>
        <w:div w:id="1595628792">
          <w:marLeft w:val="0"/>
          <w:marRight w:val="480"/>
          <w:marTop w:val="0"/>
          <w:marBottom w:val="0"/>
          <w:divBdr>
            <w:top w:val="none" w:sz="0" w:space="0" w:color="auto"/>
            <w:left w:val="none" w:sz="0" w:space="0" w:color="auto"/>
            <w:bottom w:val="none" w:sz="0" w:space="0" w:color="auto"/>
            <w:right w:val="none" w:sz="0" w:space="0" w:color="auto"/>
          </w:divBdr>
        </w:div>
        <w:div w:id="1000160014">
          <w:marLeft w:val="480"/>
          <w:marRight w:val="0"/>
          <w:marTop w:val="0"/>
          <w:marBottom w:val="0"/>
          <w:divBdr>
            <w:top w:val="none" w:sz="0" w:space="0" w:color="auto"/>
            <w:left w:val="none" w:sz="0" w:space="0" w:color="auto"/>
            <w:bottom w:val="none" w:sz="0" w:space="0" w:color="auto"/>
            <w:right w:val="none" w:sz="0" w:space="0" w:color="auto"/>
          </w:divBdr>
        </w:div>
        <w:div w:id="626281132">
          <w:marLeft w:val="480"/>
          <w:marRight w:val="0"/>
          <w:marTop w:val="0"/>
          <w:marBottom w:val="0"/>
          <w:divBdr>
            <w:top w:val="none" w:sz="0" w:space="0" w:color="auto"/>
            <w:left w:val="none" w:sz="0" w:space="0" w:color="auto"/>
            <w:bottom w:val="none" w:sz="0" w:space="0" w:color="auto"/>
            <w:right w:val="none" w:sz="0" w:space="0" w:color="auto"/>
          </w:divBdr>
        </w:div>
        <w:div w:id="1310087330">
          <w:marLeft w:val="480"/>
          <w:marRight w:val="0"/>
          <w:marTop w:val="0"/>
          <w:marBottom w:val="0"/>
          <w:divBdr>
            <w:top w:val="none" w:sz="0" w:space="0" w:color="auto"/>
            <w:left w:val="none" w:sz="0" w:space="0" w:color="auto"/>
            <w:bottom w:val="none" w:sz="0" w:space="0" w:color="auto"/>
            <w:right w:val="none" w:sz="0" w:space="0" w:color="auto"/>
          </w:divBdr>
        </w:div>
        <w:div w:id="1481384206">
          <w:marLeft w:val="480"/>
          <w:marRight w:val="0"/>
          <w:marTop w:val="0"/>
          <w:marBottom w:val="0"/>
          <w:divBdr>
            <w:top w:val="none" w:sz="0" w:space="0" w:color="auto"/>
            <w:left w:val="none" w:sz="0" w:space="0" w:color="auto"/>
            <w:bottom w:val="none" w:sz="0" w:space="0" w:color="auto"/>
            <w:right w:val="none" w:sz="0" w:space="0" w:color="auto"/>
          </w:divBdr>
        </w:div>
        <w:div w:id="399402047">
          <w:marLeft w:val="480"/>
          <w:marRight w:val="0"/>
          <w:marTop w:val="0"/>
          <w:marBottom w:val="0"/>
          <w:divBdr>
            <w:top w:val="none" w:sz="0" w:space="0" w:color="auto"/>
            <w:left w:val="none" w:sz="0" w:space="0" w:color="auto"/>
            <w:bottom w:val="none" w:sz="0" w:space="0" w:color="auto"/>
            <w:right w:val="none" w:sz="0" w:space="0" w:color="auto"/>
          </w:divBdr>
        </w:div>
        <w:div w:id="1610434093">
          <w:marLeft w:val="480"/>
          <w:marRight w:val="0"/>
          <w:marTop w:val="0"/>
          <w:marBottom w:val="0"/>
          <w:divBdr>
            <w:top w:val="none" w:sz="0" w:space="0" w:color="auto"/>
            <w:left w:val="none" w:sz="0" w:space="0" w:color="auto"/>
            <w:bottom w:val="none" w:sz="0" w:space="0" w:color="auto"/>
            <w:right w:val="none" w:sz="0" w:space="0" w:color="auto"/>
          </w:divBdr>
        </w:div>
        <w:div w:id="1278829084">
          <w:marLeft w:val="480"/>
          <w:marRight w:val="0"/>
          <w:marTop w:val="0"/>
          <w:marBottom w:val="0"/>
          <w:divBdr>
            <w:top w:val="none" w:sz="0" w:space="0" w:color="auto"/>
            <w:left w:val="none" w:sz="0" w:space="0" w:color="auto"/>
            <w:bottom w:val="none" w:sz="0" w:space="0" w:color="auto"/>
            <w:right w:val="none" w:sz="0" w:space="0" w:color="auto"/>
          </w:divBdr>
        </w:div>
        <w:div w:id="1765951638">
          <w:marLeft w:val="480"/>
          <w:marRight w:val="0"/>
          <w:marTop w:val="0"/>
          <w:marBottom w:val="0"/>
          <w:divBdr>
            <w:top w:val="none" w:sz="0" w:space="0" w:color="auto"/>
            <w:left w:val="none" w:sz="0" w:space="0" w:color="auto"/>
            <w:bottom w:val="none" w:sz="0" w:space="0" w:color="auto"/>
            <w:right w:val="none" w:sz="0" w:space="0" w:color="auto"/>
          </w:divBdr>
        </w:div>
        <w:div w:id="1016078205">
          <w:marLeft w:val="480"/>
          <w:marRight w:val="0"/>
          <w:marTop w:val="0"/>
          <w:marBottom w:val="0"/>
          <w:divBdr>
            <w:top w:val="none" w:sz="0" w:space="0" w:color="auto"/>
            <w:left w:val="none" w:sz="0" w:space="0" w:color="auto"/>
            <w:bottom w:val="none" w:sz="0" w:space="0" w:color="auto"/>
            <w:right w:val="none" w:sz="0" w:space="0" w:color="auto"/>
          </w:divBdr>
        </w:div>
        <w:div w:id="563835803">
          <w:marLeft w:val="480"/>
          <w:marRight w:val="0"/>
          <w:marTop w:val="0"/>
          <w:marBottom w:val="0"/>
          <w:divBdr>
            <w:top w:val="none" w:sz="0" w:space="0" w:color="auto"/>
            <w:left w:val="none" w:sz="0" w:space="0" w:color="auto"/>
            <w:bottom w:val="none" w:sz="0" w:space="0" w:color="auto"/>
            <w:right w:val="none" w:sz="0" w:space="0" w:color="auto"/>
          </w:divBdr>
        </w:div>
        <w:div w:id="583148658">
          <w:marLeft w:val="480"/>
          <w:marRight w:val="0"/>
          <w:marTop w:val="0"/>
          <w:marBottom w:val="0"/>
          <w:divBdr>
            <w:top w:val="none" w:sz="0" w:space="0" w:color="auto"/>
            <w:left w:val="none" w:sz="0" w:space="0" w:color="auto"/>
            <w:bottom w:val="none" w:sz="0" w:space="0" w:color="auto"/>
            <w:right w:val="none" w:sz="0" w:space="0" w:color="auto"/>
          </w:divBdr>
        </w:div>
        <w:div w:id="911695283">
          <w:marLeft w:val="480"/>
          <w:marRight w:val="0"/>
          <w:marTop w:val="0"/>
          <w:marBottom w:val="0"/>
          <w:divBdr>
            <w:top w:val="none" w:sz="0" w:space="0" w:color="auto"/>
            <w:left w:val="none" w:sz="0" w:space="0" w:color="auto"/>
            <w:bottom w:val="none" w:sz="0" w:space="0" w:color="auto"/>
            <w:right w:val="none" w:sz="0" w:space="0" w:color="auto"/>
          </w:divBdr>
        </w:div>
      </w:divsChild>
    </w:div>
    <w:div w:id="1318998208">
      <w:bodyDiv w:val="1"/>
      <w:marLeft w:val="0"/>
      <w:marRight w:val="0"/>
      <w:marTop w:val="0"/>
      <w:marBottom w:val="0"/>
      <w:divBdr>
        <w:top w:val="none" w:sz="0" w:space="0" w:color="auto"/>
        <w:left w:val="none" w:sz="0" w:space="0" w:color="auto"/>
        <w:bottom w:val="none" w:sz="0" w:space="0" w:color="auto"/>
        <w:right w:val="none" w:sz="0" w:space="0" w:color="auto"/>
      </w:divBdr>
    </w:div>
    <w:div w:id="1717897619">
      <w:bodyDiv w:val="1"/>
      <w:marLeft w:val="0"/>
      <w:marRight w:val="0"/>
      <w:marTop w:val="0"/>
      <w:marBottom w:val="0"/>
      <w:divBdr>
        <w:top w:val="none" w:sz="0" w:space="0" w:color="auto"/>
        <w:left w:val="none" w:sz="0" w:space="0" w:color="auto"/>
        <w:bottom w:val="none" w:sz="0" w:space="0" w:color="auto"/>
        <w:right w:val="none" w:sz="0" w:space="0" w:color="auto"/>
      </w:divBdr>
      <w:divsChild>
        <w:div w:id="1670133189">
          <w:marLeft w:val="336"/>
          <w:marRight w:val="0"/>
          <w:marTop w:val="120"/>
          <w:marBottom w:val="192"/>
          <w:divBdr>
            <w:top w:val="none" w:sz="0" w:space="0" w:color="auto"/>
            <w:left w:val="none" w:sz="0" w:space="0" w:color="auto"/>
            <w:bottom w:val="none" w:sz="0" w:space="0" w:color="auto"/>
            <w:right w:val="none" w:sz="0" w:space="0" w:color="auto"/>
          </w:divBdr>
          <w:divsChild>
            <w:div w:id="1950771280">
              <w:marLeft w:val="0"/>
              <w:marRight w:val="0"/>
              <w:marTop w:val="0"/>
              <w:marBottom w:val="0"/>
              <w:divBdr>
                <w:top w:val="single" w:sz="6" w:space="2" w:color="888888"/>
                <w:left w:val="single" w:sz="6" w:space="2" w:color="888888"/>
                <w:bottom w:val="single" w:sz="6" w:space="2" w:color="888888"/>
                <w:right w:val="single" w:sz="6" w:space="2" w:color="888888"/>
              </w:divBdr>
              <w:divsChild>
                <w:div w:id="954489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Lombardia" TargetMode="External"/><Relationship Id="rId3" Type="http://schemas.openxmlformats.org/officeDocument/2006/relationships/webSettings" Target="webSettings.xml"/><Relationship Id="rId7" Type="http://schemas.openxmlformats.org/officeDocument/2006/relationships/hyperlink" Target="http://it.wikipedia.org/wiki/Illuminism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t.wikipedia.org/wiki/Milano" TargetMode="External"/><Relationship Id="rId11" Type="http://schemas.openxmlformats.org/officeDocument/2006/relationships/fontTable" Target="fontTable.xml"/><Relationship Id="rId5" Type="http://schemas.openxmlformats.org/officeDocument/2006/relationships/hyperlink" Target="http://it.wikipedia.org/wiki/1761" TargetMode="External"/><Relationship Id="rId10" Type="http://schemas.openxmlformats.org/officeDocument/2006/relationships/hyperlink" Target="http://it.wikisource.org/wiki/Dei_delitti_e_delle_pene/Capitolo_XXVIII" TargetMode="External"/><Relationship Id="rId4" Type="http://schemas.openxmlformats.org/officeDocument/2006/relationships/hyperlink" Target="http://it.wikipedia.org/wiki/Lecco" TargetMode="External"/><Relationship Id="rId9" Type="http://schemas.openxmlformats.org/officeDocument/2006/relationships/hyperlink" Target="http://it.wikisource.org/wiki/Dei_delitti_e_delle_pene/Capitolo_XI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2151</Words>
  <Characters>12261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9</cp:revision>
  <dcterms:created xsi:type="dcterms:W3CDTF">2014-02-05T22:48:00Z</dcterms:created>
  <dcterms:modified xsi:type="dcterms:W3CDTF">2014-02-07T14:02:00Z</dcterms:modified>
</cp:coreProperties>
</file>